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032F8B" w14:textId="1F140002" w:rsidR="00A34B5E" w:rsidRPr="00A34B5E" w:rsidRDefault="00A34B5E" w:rsidP="00A34B5E">
      <w:pPr>
        <w:ind w:right="2686"/>
        <w:rPr>
          <w:rFonts w:ascii="Gill Sans MT" w:hAnsi="Gill Sans MT" w:cs="Arial"/>
          <w:b/>
          <w:lang w:val="en-US"/>
        </w:rPr>
      </w:pPr>
      <w:bookmarkStart w:id="0" w:name="_Toc518238466"/>
      <w:r w:rsidRPr="00A34B5E">
        <w:rPr>
          <w:rFonts w:ascii="Gill Sans MT" w:hAnsi="Gill Sans MT" w:cs="Arial"/>
          <w:b/>
          <w:lang w:val="en-US"/>
        </w:rPr>
        <w:t>Innovation in the business sector through government policies as a strategic opportunity in Ecuador</w:t>
      </w:r>
    </w:p>
    <w:p w14:paraId="36BC8454" w14:textId="77777777" w:rsidR="00EE42F4" w:rsidRPr="00A34B5E" w:rsidRDefault="00EE42F4" w:rsidP="003D3AC7">
      <w:pPr>
        <w:ind w:right="2686"/>
        <w:rPr>
          <w:rFonts w:ascii="Gill Sans MT" w:hAnsi="Gill Sans MT" w:cs="Arial"/>
          <w:b/>
          <w:lang w:val="en-US"/>
        </w:rPr>
      </w:pPr>
    </w:p>
    <w:bookmarkEnd w:id="0"/>
    <w:p w14:paraId="73D4E063" w14:textId="77777777" w:rsidR="00A34B5E" w:rsidRPr="00A34B5E" w:rsidRDefault="00A34B5E" w:rsidP="00A34B5E">
      <w:pPr>
        <w:ind w:right="2686"/>
        <w:rPr>
          <w:rFonts w:ascii="Gill Sans MT" w:hAnsi="Gill Sans MT" w:cs="Arial"/>
          <w:b/>
          <w:sz w:val="20"/>
          <w:szCs w:val="20"/>
        </w:rPr>
      </w:pPr>
      <w:r w:rsidRPr="00A34B5E">
        <w:rPr>
          <w:rFonts w:ascii="Gill Sans MT" w:hAnsi="Gill Sans MT" w:cs="Arial"/>
          <w:b/>
          <w:sz w:val="20"/>
          <w:szCs w:val="20"/>
        </w:rPr>
        <w:t>Innovación en el sector empresarial desde las políticas gubernamentales como oportunidad estratégica en Ecuador</w:t>
      </w:r>
    </w:p>
    <w:p w14:paraId="3FE5174B" w14:textId="77777777" w:rsidR="009371B4" w:rsidRPr="00A34B5E" w:rsidRDefault="009371B4" w:rsidP="009371B4">
      <w:pPr>
        <w:ind w:right="2686"/>
        <w:rPr>
          <w:rFonts w:ascii="Gill Sans MT" w:hAnsi="Gill Sans MT"/>
        </w:rPr>
      </w:pPr>
    </w:p>
    <w:p w14:paraId="7D20E443" w14:textId="74FBBBA7" w:rsidR="00A34B5E" w:rsidRPr="00A34B5E" w:rsidRDefault="00A34B5E" w:rsidP="00A34B5E">
      <w:pPr>
        <w:ind w:right="2688"/>
        <w:rPr>
          <w:rFonts w:ascii="Gill Sans MT" w:hAnsi="Gill Sans MT"/>
          <w:b/>
          <w:bCs/>
          <w:sz w:val="20"/>
          <w:szCs w:val="20"/>
        </w:rPr>
      </w:pPr>
      <w:r w:rsidRPr="00A34B5E">
        <w:rPr>
          <w:rFonts w:ascii="Gill Sans MT" w:hAnsi="Gill Sans MT"/>
          <w:b/>
          <w:bCs/>
          <w:sz w:val="20"/>
          <w:szCs w:val="20"/>
        </w:rPr>
        <w:t>Egas Moreno Fanny Graciela</w:t>
      </w:r>
      <w:r w:rsidRPr="009D2121">
        <w:rPr>
          <w:b/>
          <w:bCs/>
          <w:sz w:val="20"/>
          <w:szCs w:val="20"/>
        </w:rPr>
        <w:footnoteReference w:id="1"/>
      </w:r>
    </w:p>
    <w:p w14:paraId="71E1E8BB" w14:textId="6EAF8B87" w:rsidR="00A34B5E" w:rsidRPr="00A34B5E" w:rsidRDefault="00A34B5E" w:rsidP="00A34B5E">
      <w:pPr>
        <w:ind w:right="2688"/>
        <w:rPr>
          <w:rFonts w:ascii="Gill Sans MT" w:hAnsi="Gill Sans MT"/>
          <w:b/>
          <w:bCs/>
          <w:sz w:val="20"/>
          <w:szCs w:val="20"/>
        </w:rPr>
      </w:pPr>
      <w:r w:rsidRPr="00A34B5E">
        <w:rPr>
          <w:rFonts w:ascii="Gill Sans MT" w:hAnsi="Gill Sans MT"/>
          <w:b/>
          <w:bCs/>
          <w:sz w:val="20"/>
          <w:szCs w:val="20"/>
        </w:rPr>
        <w:t>Salazar Tuárez Emma Angelina</w:t>
      </w:r>
      <w:r w:rsidRPr="009D2121">
        <w:rPr>
          <w:rFonts w:ascii="Gill Sans MT" w:hAnsi="Gill Sans MT"/>
          <w:b/>
          <w:bCs/>
          <w:sz w:val="20"/>
          <w:szCs w:val="20"/>
        </w:rPr>
        <w:t>*</w:t>
      </w:r>
    </w:p>
    <w:p w14:paraId="02AA3AA9" w14:textId="5F88A09E" w:rsidR="00A34B5E" w:rsidRPr="00A34B5E" w:rsidRDefault="00A34B5E" w:rsidP="00A34B5E">
      <w:pPr>
        <w:ind w:right="2688"/>
        <w:rPr>
          <w:rFonts w:ascii="Gill Sans MT" w:hAnsi="Gill Sans MT"/>
          <w:b/>
          <w:bCs/>
          <w:sz w:val="20"/>
          <w:szCs w:val="20"/>
        </w:rPr>
      </w:pPr>
      <w:r w:rsidRPr="00A34B5E">
        <w:rPr>
          <w:rFonts w:ascii="Gill Sans MT" w:hAnsi="Gill Sans MT"/>
          <w:b/>
          <w:bCs/>
          <w:sz w:val="20"/>
          <w:szCs w:val="20"/>
        </w:rPr>
        <w:t>Cheme Hernández Jair Paul</w:t>
      </w:r>
      <w:r w:rsidRPr="009D2121">
        <w:rPr>
          <w:rFonts w:ascii="Gill Sans MT" w:hAnsi="Gill Sans MT"/>
          <w:b/>
          <w:bCs/>
          <w:sz w:val="20"/>
          <w:szCs w:val="20"/>
        </w:rPr>
        <w:t>*</w:t>
      </w:r>
    </w:p>
    <w:p w14:paraId="57990816" w14:textId="1786C0DE" w:rsidR="00A34B5E" w:rsidRPr="00A34B5E" w:rsidRDefault="00A34B5E" w:rsidP="00A34B5E">
      <w:pPr>
        <w:ind w:right="2688"/>
        <w:rPr>
          <w:rFonts w:ascii="Gill Sans MT" w:hAnsi="Gill Sans MT"/>
          <w:b/>
          <w:bCs/>
          <w:sz w:val="20"/>
          <w:szCs w:val="20"/>
        </w:rPr>
      </w:pPr>
      <w:r w:rsidRPr="00A34B5E">
        <w:rPr>
          <w:rFonts w:ascii="Gill Sans MT" w:hAnsi="Gill Sans MT"/>
          <w:b/>
          <w:bCs/>
          <w:sz w:val="20"/>
          <w:szCs w:val="20"/>
        </w:rPr>
        <w:t>Masapanta Delgado Marelyn Nicole</w:t>
      </w:r>
      <w:r w:rsidRPr="009D2121">
        <w:rPr>
          <w:rFonts w:ascii="Gill Sans MT" w:hAnsi="Gill Sans MT"/>
          <w:b/>
          <w:bCs/>
          <w:sz w:val="20"/>
          <w:szCs w:val="20"/>
        </w:rPr>
        <w:t>*</w:t>
      </w:r>
    </w:p>
    <w:p w14:paraId="0F571B7F" w14:textId="77777777" w:rsidR="00EE42F4" w:rsidRPr="00A34B5E" w:rsidRDefault="00EE42F4" w:rsidP="00EE42F4">
      <w:pPr>
        <w:ind w:right="2688"/>
        <w:rPr>
          <w:rFonts w:ascii="Gill Sans MT" w:hAnsi="Gill Sans MT"/>
          <w:b/>
          <w:bCs/>
          <w:sz w:val="20"/>
          <w:szCs w:val="20"/>
          <w:lang w:val="en-US"/>
        </w:rPr>
      </w:pPr>
    </w:p>
    <w:p w14:paraId="59B8A252" w14:textId="5FF21059" w:rsidR="00477CD8" w:rsidRPr="0070005A" w:rsidRDefault="00000000">
      <w:pPr>
        <w:ind w:right="2828"/>
        <w:jc w:val="both"/>
        <w:rPr>
          <w:rFonts w:ascii="Gill Sans MT" w:hAnsi="Gill Sans MT"/>
          <w:b/>
          <w:bCs/>
          <w:lang w:val="en-US"/>
        </w:rPr>
      </w:pPr>
      <w:r w:rsidRPr="0070005A">
        <w:rPr>
          <w:rFonts w:ascii="Gill Sans MT" w:hAnsi="Gill Sans MT"/>
          <w:b/>
          <w:bCs/>
          <w:lang w:val="en-US"/>
        </w:rPr>
        <w:t>ABSTRACT</w:t>
      </w:r>
    </w:p>
    <w:p w14:paraId="22B2E6F8" w14:textId="44538455" w:rsidR="00A34B5E" w:rsidRPr="00A34B5E" w:rsidRDefault="00A34B5E" w:rsidP="00A34B5E">
      <w:pPr>
        <w:ind w:right="2828"/>
        <w:jc w:val="both"/>
        <w:rPr>
          <w:rFonts w:ascii="Gill Sans MT" w:hAnsi="Gill Sans MT"/>
          <w:lang w:val="en-US"/>
        </w:rPr>
      </w:pPr>
      <w:r w:rsidRPr="00A34B5E">
        <w:rPr>
          <w:rFonts w:ascii="Gill Sans MT" w:hAnsi="Gill Sans MT"/>
          <w:lang w:val="en-US"/>
        </w:rPr>
        <w:t xml:space="preserve">Innovation has become a strategic element for the competitiveness and sustainable development of nations. However, structural limitations persist in Latin America, including low investment in research and development, technological dependence, and institutional discontinuity, factors that restrict the consolidation of stable innovation ecosystems. Ecuador acutely reflects these tensions: despite having legal frameworks and programs such as </w:t>
      </w:r>
      <w:proofErr w:type="spellStart"/>
      <w:r w:rsidRPr="00A34B5E">
        <w:rPr>
          <w:rFonts w:ascii="Gill Sans MT" w:hAnsi="Gill Sans MT"/>
          <w:lang w:val="en-US"/>
        </w:rPr>
        <w:t>InnovaEcuador</w:t>
      </w:r>
      <w:proofErr w:type="spellEnd"/>
      <w:r w:rsidRPr="00A34B5E">
        <w:rPr>
          <w:rFonts w:ascii="Gill Sans MT" w:hAnsi="Gill Sans MT"/>
          <w:lang w:val="en-US"/>
        </w:rPr>
        <w:t xml:space="preserve">, their impact has been limited by a lack of funding and inter-institutional coordination. The objective of this article was to analyze government documents and policies related to innovation in the business sector in order to identify priority areas for action and strategic opportunities to strengthen the innovation ecosystem in Ecuador. A qualitative, descriptive-analytical documentary design was used, based on a systematic review of national regulations, reports from international organizations, and </w:t>
      </w:r>
      <w:r w:rsidRPr="00A34B5E">
        <w:rPr>
          <w:rFonts w:ascii="Gill Sans MT" w:hAnsi="Gill Sans MT"/>
          <w:lang w:val="en-US"/>
        </w:rPr>
        <w:lastRenderedPageBreak/>
        <w:t>recent scientific literature. The analysis included the construction of comparative tables, heat maps, and semantic networks, which allowed the information to be organized into three levels: global, regional, and national. The results show that the main weaknesses are concentrated in the institutional and economic dimensions, while the most promising opportunities are in the business and socio-environmental spheres. It is concluded that Ecuador needs to articulate long-term policies, with sustained financing and coordination mechanisms between the state, academia, and business, to transform innovation into an effective driver of competitiveness, inclusion, and sustainability.</w:t>
      </w:r>
    </w:p>
    <w:p w14:paraId="1EC7361D" w14:textId="77777777" w:rsidR="00A34B5E" w:rsidRPr="00A34B5E" w:rsidRDefault="00A34B5E" w:rsidP="00A34B5E">
      <w:pPr>
        <w:ind w:right="2828"/>
        <w:jc w:val="both"/>
        <w:rPr>
          <w:rFonts w:ascii="Gill Sans MT" w:hAnsi="Gill Sans MT"/>
          <w:lang w:val="en-US"/>
        </w:rPr>
      </w:pPr>
      <w:r w:rsidRPr="00A34B5E">
        <w:rPr>
          <w:rFonts w:ascii="Gill Sans MT" w:hAnsi="Gill Sans MT"/>
          <w:b/>
          <w:bCs/>
          <w:lang w:val="en-US"/>
        </w:rPr>
        <w:t>Keywords:</w:t>
      </w:r>
      <w:r w:rsidRPr="00A34B5E">
        <w:rPr>
          <w:rFonts w:ascii="Gill Sans MT" w:hAnsi="Gill Sans MT"/>
          <w:lang w:val="en-US"/>
        </w:rPr>
        <w:t xml:space="preserve"> innovation, public policy, competitiveness, Ecuador</w:t>
      </w:r>
    </w:p>
    <w:p w14:paraId="45F91F00" w14:textId="77777777" w:rsidR="00EE42F4" w:rsidRDefault="00EE42F4" w:rsidP="0070005A">
      <w:pPr>
        <w:ind w:right="2828"/>
        <w:jc w:val="both"/>
        <w:rPr>
          <w:rFonts w:ascii="Gill Sans MT" w:hAnsi="Gill Sans MT"/>
          <w:b/>
          <w:bCs/>
          <w:lang w:val="en-US"/>
        </w:rPr>
      </w:pPr>
    </w:p>
    <w:p w14:paraId="0F3C1948" w14:textId="5F0B0CDB" w:rsidR="0070005A" w:rsidRPr="00972FA2" w:rsidRDefault="0070005A" w:rsidP="0070005A">
      <w:pPr>
        <w:ind w:right="2828"/>
        <w:jc w:val="both"/>
        <w:rPr>
          <w:rFonts w:ascii="Gill Sans MT" w:hAnsi="Gill Sans MT"/>
          <w:b/>
          <w:bCs/>
        </w:rPr>
      </w:pPr>
      <w:r>
        <w:rPr>
          <w:rFonts w:ascii="Gill Sans MT" w:hAnsi="Gill Sans MT"/>
          <w:b/>
          <w:bCs/>
        </w:rPr>
        <w:t>RESUMEN</w:t>
      </w:r>
    </w:p>
    <w:p w14:paraId="490CF3C4" w14:textId="77777777" w:rsidR="00A34B5E" w:rsidRPr="00A34B5E" w:rsidRDefault="00A34B5E" w:rsidP="00A34B5E">
      <w:pPr>
        <w:ind w:right="2828"/>
        <w:jc w:val="both"/>
        <w:rPr>
          <w:rFonts w:ascii="Gill Sans MT" w:hAnsi="Gill Sans MT"/>
        </w:rPr>
      </w:pPr>
      <w:r w:rsidRPr="00A34B5E">
        <w:rPr>
          <w:rFonts w:ascii="Gill Sans MT" w:hAnsi="Gill Sans MT"/>
        </w:rPr>
        <w:t xml:space="preserve">La innovación se ha consolidado como un elemento estratégico para la competitividad y el desarrollo sostenible de las naciones. Sin embargo, en América Latina persisten limitaciones estructurales, entre ellas la baja inversión en investigación y desarrollo, la dependencia tecnológica y la discontinuidad institucional, factores que restringen la consolidación de ecosistemas de innovación estables. Ecuador refleja de manera aguda estas tensiones: pese a contar con marcos legales y programas como InnovaEcuador, sus impactos han sido limitados por la falta de financiamiento y de coordinación interinstitucional. El objetivo de este artículo fue analizar documentos y políticas gubernamentales relacionadas con la innovación en el sector empresarial, con el fin de identificar áreas prioritarias de acción y oportunidades estratégicas que fortalezcan el ecosistema de innovación en Ecuador. Se empleó un diseño documental de enfoque cualitativo y alcance descriptivo-analítico, a partir de la revisión sistemática de normativas nacionales, informes de organismos internacionales y literatura científica reciente. El análisis incluyó la construcción de cuadros comparativos, mapas de calor y redes semánticas, lo que permitió organizar la información en tres niveles: global, regional y nacional. Los resultados muestran que las principales </w:t>
      </w:r>
      <w:r w:rsidRPr="00A34B5E">
        <w:rPr>
          <w:rFonts w:ascii="Gill Sans MT" w:hAnsi="Gill Sans MT"/>
        </w:rPr>
        <w:lastRenderedPageBreak/>
        <w:t>debilidades se concentran en las dimensiones institucional y económica, mientras que las oportunidades más prometedoras se ubican en los ámbitos empresarial y socio-ambiental. Se concluye que Ecuador requiere articular políticas de largo plazo, con financiamiento sostenido y mecanismos de coordinación entre Estado, academia y empresa, para transformar la innovación en un motor efectivo de competitividad, inclusión y sostenibilidad.</w:t>
      </w:r>
    </w:p>
    <w:p w14:paraId="10F07674" w14:textId="77777777" w:rsidR="00A34B5E" w:rsidRPr="00A34B5E" w:rsidRDefault="00A34B5E" w:rsidP="00A34B5E">
      <w:pPr>
        <w:ind w:right="2828"/>
        <w:jc w:val="both"/>
        <w:rPr>
          <w:rFonts w:ascii="Gill Sans MT" w:hAnsi="Gill Sans MT"/>
        </w:rPr>
      </w:pPr>
      <w:r w:rsidRPr="00A34B5E">
        <w:rPr>
          <w:rFonts w:ascii="Gill Sans MT" w:hAnsi="Gill Sans MT"/>
          <w:b/>
          <w:bCs/>
        </w:rPr>
        <w:t>Palabras clave:</w:t>
      </w:r>
      <w:r w:rsidRPr="00A34B5E">
        <w:rPr>
          <w:rFonts w:ascii="Gill Sans MT" w:hAnsi="Gill Sans MT"/>
        </w:rPr>
        <w:t xml:space="preserve"> innovación, políticas públicas, competitividad, Ecuador</w:t>
      </w:r>
    </w:p>
    <w:p w14:paraId="19C8E3E3" w14:textId="77777777" w:rsidR="00A34B5E" w:rsidRDefault="00A34B5E" w:rsidP="00EE42F4">
      <w:pPr>
        <w:ind w:right="2828"/>
        <w:jc w:val="both"/>
        <w:rPr>
          <w:rFonts w:ascii="Gill Sans MT" w:hAnsi="Gill Sans MT"/>
        </w:rPr>
      </w:pPr>
    </w:p>
    <w:p w14:paraId="7B96F7F4" w14:textId="77777777" w:rsidR="00A53357" w:rsidRPr="0070005A" w:rsidRDefault="00A53357">
      <w:pPr>
        <w:rPr>
          <w:rFonts w:ascii="Gill Sans MT" w:hAnsi="Gill Sans MT"/>
          <w:b/>
          <w:bCs/>
        </w:rPr>
      </w:pPr>
    </w:p>
    <w:p w14:paraId="6670C072" w14:textId="4927A066" w:rsidR="00477CD8" w:rsidRPr="00A34B5E" w:rsidRDefault="002B4885">
      <w:pPr>
        <w:rPr>
          <w:rFonts w:ascii="Gill Sans MT" w:hAnsi="Gill Sans MT"/>
          <w:b/>
          <w:bCs/>
        </w:rPr>
      </w:pPr>
      <w:r w:rsidRPr="00A34B5E">
        <w:rPr>
          <w:rFonts w:ascii="Gill Sans MT" w:hAnsi="Gill Sans MT"/>
          <w:b/>
          <w:bCs/>
        </w:rPr>
        <w:t>INTRODUC</w:t>
      </w:r>
      <w:r w:rsidR="00194110" w:rsidRPr="00A34B5E">
        <w:rPr>
          <w:rFonts w:ascii="Gill Sans MT" w:hAnsi="Gill Sans MT"/>
          <w:b/>
          <w:bCs/>
        </w:rPr>
        <w:t>TIO</w:t>
      </w:r>
      <w:r w:rsidRPr="00A34B5E">
        <w:rPr>
          <w:rFonts w:ascii="Gill Sans MT" w:hAnsi="Gill Sans MT"/>
          <w:b/>
          <w:bCs/>
        </w:rPr>
        <w:t>N</w:t>
      </w:r>
    </w:p>
    <w:p w14:paraId="46DB35FE"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For centuries, progress was a distant promise, an idea reserved for visionaries and utopians. Today, however, it presents itself as a wave that breaks without warning, because innovation is no longer a luxury reserved for wealthy countries or a buzzword at international conferences; it has become a strategic necessity, the fine line that separates nations that are moving forward from those that remain stuck in the last century. It is no longer a matter of producing more, but of producing better—with creativity, responsibility, and an eye toward the challenges ahead, not just the urgent needs of the present (Organization for Economic Cooperation and Development [OECD], 2021).</w:t>
      </w:r>
    </w:p>
    <w:p w14:paraId="62B31AA0"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 the countries that lead the global economy, innovation is part of the institutional DNA, where digitalization, artificial intelligence, and the energy transition are neither threats nor passing fads, but rather integrated development platforms with a long-term vision. South Korea, Finland, Singapore, and Germany have succeeded in turning science and technology into drivers of well-being. There, research is funded seriously, universities collaborate with businesses, and public policies are designed with a compass that does not change every four years (Brás, 2024; Li, 2023). Innovation does not depend on the mood of the minister in office, but rather on structures that transcend governments.</w:t>
      </w:r>
    </w:p>
    <w:p w14:paraId="0C1165AA"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Latin America, on the other hand, seems trapped in a perpetual paradox: while talk of innovation abounds, concrete action is scarce. Consequently, strategies are announced with enthusiasm but rarely sustained over time. Investment in research and development is marginal (barely 0.5% of regional GDP compared to 2.5% in developed economies), universities are disconnected from the business world, and dependence on foreign technology continues to set the limits of what change is possible (Economic Commission for Latin America and the Caribbean [ECLAC], 2020). Meanwhile, the world is advancing at breakneck speed, and the region watches—sometimes with resignation, sometimes with hope—as others lead the processes that will define the 21st century.</w:t>
      </w:r>
    </w:p>
    <w:p w14:paraId="1275CFB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lastRenderedPageBreak/>
        <w:t>Ecuador is no exception to this pattern; in fact, it embodies it with particular starkness. In recent years, programs such as InnovaEcuador have been created, and laws have been passed to promote science and coordinate initiatives to support entrepreneurship. However, most of these efforts have begun with enthusiasm and died out due to exhaustion. The reason is well known but rarely acknowledged: a lack of political continuity, institutional fragility, and an obsession with the immediate prevent public policies from maturing (World Bank, 2021; GIZ, 2023). Innovation takes time, and time in Ecuadorian politics seems like an endangered species.</w:t>
      </w:r>
    </w:p>
    <w:p w14:paraId="4CADCE8F"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The country’s companies operate in an environment hostile to innovation, and although there is a talented workforce with creative capacity, the structural conditions are adverse; many companies lack access to financing, technological infrastructure, or collaborative networks with research centers. Relationships with universities are weak, and organizational culture often prioritizes survival over experimentation, creating a vicious cycle in which innovation becomes an inaccessible luxury—more aspiration than reality, more slogan than strategy (Fernández-Sastre, 2024).</w:t>
      </w:r>
    </w:p>
    <w:p w14:paraId="42DA1732"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Despite this bleak outlook, there are also signs of hope: in some sectors, incubators, public funds, and international partnerships have emerged, offering a glimpse of new dynamics. Some entrepreneurs have managed to develop value-added products, enter global markets, or adopt emerging technologies. However, these cases are usually exceptional, and their success is not enough to transform the system. What is lacking is not talent, but a conducive environment that rewards risk-taking, supports experimentation, and provides a safety net for failure. Without that, innovation will remain a solitary feat, not a collective policy (World Bank, 2023).</w:t>
      </w:r>
    </w:p>
    <w:p w14:paraId="43B8AB6F"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The challenge, then, is to build a coherent ecosystem capable of bringing together academia, the government, and the private sector around shared objectives; it is not enough to create programs or enact laws; it is necessary to establish a common national vision, with long-term goals and evaluation mechanisms that ensure continuity. Innovation must cease to be a technical issue reserved for experts and become a public matter, debated with the same seriousness with which employment, health, or security are discussed. Because, at its core, innovating is also a way to guarantee rights (Hidrobo-Morales et al., 2024).</w:t>
      </w:r>
    </w:p>
    <w:p w14:paraId="1E95AC19"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Consequently, analyzing existing documents and policies becomes an essential step—not to compile a bureaucratic inventory, but to identify gaps, inconsistencies, and potential. Reviewing what has been designed and what has remained on paper allows us to understand the root causes of stagnation, but also to glimpse possible paths forward. This exercise requires a critical and constructive perspective; it is not merely a matter of pointing out what does not work, but of imagining what could be achieved if bolder and less reactive decisions were made (Álvarez et al., 2024).</w:t>
      </w:r>
    </w:p>
    <w:p w14:paraId="6EF80EB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In this way, innovation is not simply about doing new things, but also about leaving behind outdated practices that no longer serve a purpose. It involves transforming the structures that impede change, recognizing that knowledge is an investment rather than </w:t>
      </w:r>
      <w:r w:rsidRPr="00A34B5E">
        <w:rPr>
          <w:rFonts w:ascii="Gill Sans" w:hAnsi="Gill Sans" w:cs="Gill Sans"/>
          <w:lang w:val="en-US"/>
        </w:rPr>
        <w:lastRenderedPageBreak/>
        <w:t>an expense, and building trust among stakeholders who have historically operated in a fragmented manner. In this sense, innovation is political in the best sense of the word—a tool for transformation in the service of the common good, a pathway to making development a tangible reality for millions of people (OECD, 2021).</w:t>
      </w:r>
    </w:p>
    <w:p w14:paraId="3D58DE24"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Thus, this article stems from an urgent need: to stop talking about innovation as if it were a magic word that promises everything and delivers almost nothing. More than a theoretical exercise, it is an invitation to take a close look at what public policies are actually doing—or failing to do—for Ecuador’s business ecosystem. This is not about repeating existing analyses or experimenting with trendy concepts; rather, it is about strategically reviewing official documents and government actions intended to promote innovation, in order to identify where the gaps lie, what the bottlenecks are, and what opportunities—with political will and collective intelligence—could become levers for real transformation. The focus is on identifying priority areas for action, but also on bringing to light regions that have historically been treated as footnotes in national development. One such region is the canton of Esmeraldas. Far from the center and off the radar of many institutional agendas, Esmeraldas embodies a powerful paradox: its exclusion has coexisted with a remarkable capacity to generate its own forms of production, adaptation, and creativity.</w:t>
      </w:r>
    </w:p>
    <w:p w14:paraId="154EE15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Therefore, this article is part of a broader effort to rethink the country’s production model—a model that not only needs to be more competitive but also fairer, more diverse, and more sustainable. It is not about importing ready-made solutions but about building paths based on the territory’s actual conditions and innovating; in this sense, it is not merely about applying technology; it is about recognizing local knowledge, coordinating efforts, and ceasing to view marginalized areas as residual spaces—because sometimes, innovation is not found where everyone looks, but rather where no one has been willing to look closely.</w:t>
      </w:r>
    </w:p>
    <w:p w14:paraId="0E26E341"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Talking about innovation today is no longer a rhetorical luxury or a concession to the technocratic language of international organizations; rather, it has become a strategic necessity for any serious project of economic and social development. However, in many contexts—including Ecuador—the term is repeated insistently in government plans as if its mere mention were enough to modernize deeply entrenched structures. In these cases, innovation runs the risk of becoming a decorative slogan rather than a transformative policy.</w:t>
      </w:r>
    </w:p>
    <w:p w14:paraId="04E8EDA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International experience has shown that national innovation systems are not mere accessories to development, but rather structural components of competitiveness. Their value lies in the ability to integrate knowledge, technology, and public policy under a long-term vision aimed not only at economic growth but also at institutional resilience and collective well-being (OECD, 2021).</w:t>
      </w:r>
    </w:p>
    <w:p w14:paraId="76F14274"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In Ecuador’s case, however, the outlook is far from encouraging; despite some regulatory advances and isolated efforts, structural obstacles persist that prevent the consolidation of a robust innovation ecosystem; institutional weakness, political volatility, and a chronic </w:t>
      </w:r>
      <w:r w:rsidRPr="00A34B5E">
        <w:rPr>
          <w:rFonts w:ascii="Gill Sans" w:hAnsi="Gill Sans" w:cs="Gill Sans"/>
          <w:lang w:val="en-US"/>
        </w:rPr>
        <w:lastRenderedPageBreak/>
        <w:t>shortage of funding create an environment that is not conducive to sustaining strategies that, by definition, require time, coherence, and continuity (World Bank, 2021; GIZ, 2023).</w:t>
      </w:r>
    </w:p>
    <w:p w14:paraId="208F5DD8"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 this context, a literature review takes on a significance that goes beyond the technical. It is not merely a matter of gathering data or compiling regulatory inventories, reading policies, comparing regulatory frameworks, or observing their implementation—or lack thereof—but rather of reconstructing patterns, tracing intentions, and, above all, asking whether what is written on paper has actually brought about change on the ground. Whether innovation has left any concrete mark on the productive fabric or whether it remains, as so often, a good idea trapped in decrees (Fernández-Sastre, 2024).</w:t>
      </w:r>
    </w:p>
    <w:p w14:paraId="370FEB21"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From an academic perspective, critically analyzing innovation policies is not a mere intellectual exercise or a methodological obligation; rather, it is a way of revealing what official reports often conceal—the cracks, the unfulfilled promises, and the institutional silences that drag on with bureaucratic resignation. Although scientific output in Latin America has grown strongly and with merit in recent decades, its impact on decision-making remains tenuous, almost anecdotal; studies exist, but they rarely engage with those who design or implement public policies. This disconnect, rather than an isolated failure, is a symptom of a structurally fractured relationship between knowledge and power (Álvarez et al., 2024).</w:t>
      </w:r>
    </w:p>
    <w:p w14:paraId="78BC2BA6"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Reducing innovation to a mere business tool is a limited—if not dangerously reductionist—view; its true scope transcends financial statements and private laboratories. A well-conceived innovation policy can transform social realities, bridge historical divides, and open up concrete possibilities in areas marked by exclusion; it can even become a factor of collective cohesion and resilience in contexts marked by stark inequality and ecological vulnerability, such as Ecuador—a megadiverse country— but also one starkly exposed to extreme phenomena. To conceive of innovation without grounding it in sustainability is not only irresponsible but strategically short-sighted. Insisting on production models that have already proven unviable—both economically and environmentally—amounts to repeating the same mistake with new language. What is at stake is not only competitiveness but the very livability of the future. Integrating sustainability as a guiding principle of innovation strategies should not be an abstract aspiration but a pragmatic obligation. To innovate, in this sense, is also to decide what kind of country we want to build, which territories are prioritized, and which ways of life are considered valuable (UNU-MERIT, 2024).</w:t>
      </w:r>
    </w:p>
    <w:p w14:paraId="65E3774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In Ecuador’s case, the gap between what is promised in terms of public policy and what is actually implemented has left a deep mark, fostering mistrust on the part of the business sector and a progressive weakening of institutional capacities. More than a design problem, what persists is a lack of continuity; Innovation cannot be sustained by interrupted strategies or by partnerships that change with each political cycle. The challenge, therefore, is not merely to create new programs, but to ensure that they endure, that they engage in dialogue with one another, and that they coherently </w:t>
      </w:r>
      <w:r w:rsidRPr="00A34B5E">
        <w:rPr>
          <w:rFonts w:ascii="Gill Sans" w:hAnsi="Gill Sans" w:cs="Gill Sans"/>
          <w:lang w:val="en-US"/>
        </w:rPr>
        <w:lastRenderedPageBreak/>
        <w:t>coordinate the government, academia, and the productive sector under shared objectives that are sustained over time (Hidrobo-Morales et al., 2024). Fragmentation has been costly, both in terms of lost opportunities and eroded credibility.</w:t>
      </w:r>
    </w:p>
    <w:p w14:paraId="62633E3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This study is part of that discussion; through a critical analysis of official documents and regulatory frameworks, it seeks to identify key areas for intervention and strategic opportunities to strengthen the innovation ecosystem in Ecuador. The ultimate goal is clear: to contribute to the construction of a development model that is more competitive, more inclusive, and better aligned with the social, economic, and environmental challenges that currently shape the country’s present.</w:t>
      </w:r>
    </w:p>
    <w:p w14:paraId="145603D8"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 this context, this manuscript is part of the research project titled “Management and Innovation Strategies for Accounting, Auditing, and Socioeconomic Development from a Holistic Approach in the Province of Esmeraldas, Ecuador”, affiliated with the Luis Vargas Torres Technical University of Esmeraldas, the institution providing academic and administrative support for its implementation.</w:t>
      </w:r>
    </w:p>
    <w:p w14:paraId="62CC7B71"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Innovation is no longer a stylish option or a trendy accessory that companies can adopt when they have resources to spare; it is, increasingly, a matter of survival. In a global landscape as ever-changing as it is unpredictable, the difference between staying afloat and disappearing is not determined by manuals, but by the actual ability to adapt, to imagine different solutions, and to dare to change before change forces you to do so. The transformations brought about by the Fourth Industrial Revolution left no room for complacency; the rules of the game have changed—and they did so without asking permission. On this new landscape, companies that fail to adapt will disappear. Amdouna (2025) sums it up well: technological innovation not only allows for improving processes or reducing costs; it enables us to blaze new trails, gain time, and survive. Innovation, understood in this way, becomes a form of resilience—the ability to stay on your feet when everything is shaking.</w:t>
      </w:r>
    </w:p>
    <w:p w14:paraId="59A89004"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But it’s not just about intuition; there is clear evidence. Agazu et al. (2024), through a comprehensive meta-analysis, confirm that companies that commit to innovation—whether by creating new products, reinventing their business model, or incorporating digital tools—have significantly superior competitive performance, not because they do more things, but because they do different things, and because they understand that innovating is not about inventing for the sake of inventing, but about adapting intelligently. What this perspective forces us to recognize is that innovation is neither a one-time event nor a solitary stroke of genius; it is a constant, often invisible process that permeates the day-to-day operations of organizations. It is not about having a great idea, but about having the courage to implement it—to leave behind what once worked and dare to try something new, without guarantees, but with vision. Public policies are not mere regulatory frameworks or declarations of good intentions; they are, in essence, the ground on which companies, research centers, and entrepreneurs attempt—with varying degrees of success—to develop their capabilities. Hence, their role in promoting innovation is more than just important—it is decisive. If the environment does not </w:t>
      </w:r>
      <w:r w:rsidRPr="00A34B5E">
        <w:rPr>
          <w:rFonts w:ascii="Gill Sans" w:hAnsi="Gill Sans" w:cs="Gill Sans"/>
          <w:lang w:val="en-US"/>
        </w:rPr>
        <w:lastRenderedPageBreak/>
        <w:t>stimulate, support, and sustain innovative processes, no amount of talent or technology can compensate for it.</w:t>
      </w:r>
    </w:p>
    <w:p w14:paraId="32A9CDDC"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Huang (2024) offers a particularly lucid analysis of this dynamic. Through a comparative analysis of national innovation systems, he identifies five fundamental pillars: skilled human resources, adequate infrastructure, accessible financing, a clear institutional framework, and active cooperative relationships. The conclusion is as simple as it is compelling: countries with high-income economies not only possess these elements but have also managed to integrate them coherently; they function as a system, not as isolated parts. In contrast, in many middle-income countries—including several in Latin America—the picture is different: the resources are there, at least in part, but they are scattered; funding is scarce; the institutional framework often changes with the rhythm of political cycles; and cooperation among stakeholders tends to be more declarative than substantive. This lack of coordination is no minor detail; it is, to a large extent, what explains why innovation gaps continue to widen; not due to a lack of ideas, but rather the absence of an ecosystem capable of sustaining them and scaling them up. Innovation, after all, does not flourish in a vacuum. It requires structure, but also vision. And that is where public policies can make the difference between a country that merely survives and one that chooses to move forward.</w:t>
      </w:r>
    </w:p>
    <w:p w14:paraId="374B33AF"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 Latin America, the situation is more complex. According to ECLAC (2020), national innovation systems in the region have shown progress, but they remain marked by fragmentation and a lack of continuity. Often, public policies are designed with ambitious goals but lack sustained funding or are interrupted by political changes, This creates a climate of uncertainty that directly affects businesses, which perceive innovation as a risky venture rather than a safe opportunity. In Ecuador, this problem is reflected in programs such as InnovaEcuador, which were conceived to stimulate applied research and innovative entrepreneurship but whose implementation was limited by budgetary constraints and a lack of long-term sustainability (World Bank, 2021).</w:t>
      </w:r>
    </w:p>
    <w:p w14:paraId="5B0A9458"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The Latin American experience offers contrasting examples of how innovation policies can be strengthened or weakened depending on how they are implemented. Brazil has stood out for strengthening institutions such as FINEP, which channels funding toward research and development projects. Chile, through CORFO, has designed mechanisms to support entrepreneurship and venture capital that have revitalized its startup ecosystem. According to the OECD (2021), these experiences have enabled both countries to diversify their productive structures and improve their international competitiveness; these cases demonstrate that, when there is institutional continuity and strategic clarity, public policies can become effective drivers of transformation.</w:t>
      </w:r>
    </w:p>
    <w:p w14:paraId="3FE9D0A8"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In contrast, countries such as Ecuador face greater difficulties in consolidating their innovation efforts. Hidrobo-Morales et al. (2024) found that, in Ecuador’s case, the drivers of innovation stem primarily from cooperation with external sources, highlighting the weakness of national institutions in building an autonomous innovation ecosystem. This situation reflects a structural challenge; While other countries in the region manage </w:t>
      </w:r>
      <w:r w:rsidRPr="00A34B5E">
        <w:rPr>
          <w:rFonts w:ascii="Gill Sans" w:hAnsi="Gill Sans" w:cs="Gill Sans"/>
          <w:lang w:val="en-US"/>
        </w:rPr>
        <w:lastRenderedPageBreak/>
        <w:t>to create more stable conditions, Ecuador relies heavily on the private sector and international collaboration, which limits the impact of its public policies and the ability of companies to innovate in a sustained manner.</w:t>
      </w:r>
    </w:p>
    <w:p w14:paraId="64BEE547" w14:textId="77777777" w:rsidR="00F609CC" w:rsidRPr="00A34B5E" w:rsidRDefault="00F609CC" w:rsidP="00D651F9">
      <w:pPr>
        <w:ind w:right="-7"/>
        <w:jc w:val="both"/>
        <w:rPr>
          <w:rFonts w:ascii="Gill Sans MT" w:hAnsi="Gill Sans MT"/>
          <w:iCs/>
          <w:lang w:val="en-US"/>
        </w:rPr>
      </w:pPr>
    </w:p>
    <w:p w14:paraId="16D24364" w14:textId="01A6FE0A" w:rsidR="00477CD8" w:rsidRPr="00A34B5E" w:rsidRDefault="002B4885" w:rsidP="009D2121">
      <w:pPr>
        <w:jc w:val="both"/>
        <w:rPr>
          <w:rFonts w:ascii="Gill Sans MT" w:hAnsi="Gill Sans MT"/>
          <w:b/>
          <w:bCs/>
          <w:lang w:eastAsia="en-US"/>
        </w:rPr>
      </w:pPr>
      <w:r w:rsidRPr="00A34B5E">
        <w:rPr>
          <w:rFonts w:ascii="Gill Sans MT" w:hAnsi="Gill Sans MT"/>
          <w:b/>
          <w:bCs/>
          <w:lang w:eastAsia="en-US"/>
        </w:rPr>
        <w:t>MATERIALS Y M</w:t>
      </w:r>
      <w:r w:rsidR="00194110" w:rsidRPr="00A34B5E">
        <w:rPr>
          <w:rFonts w:ascii="Gill Sans MT" w:hAnsi="Gill Sans MT"/>
          <w:b/>
          <w:bCs/>
          <w:lang w:eastAsia="en-US"/>
        </w:rPr>
        <w:t>E</w:t>
      </w:r>
      <w:r w:rsidRPr="00A34B5E">
        <w:rPr>
          <w:rFonts w:ascii="Gill Sans MT" w:hAnsi="Gill Sans MT"/>
          <w:b/>
          <w:bCs/>
          <w:lang w:eastAsia="en-US"/>
        </w:rPr>
        <w:t>T</w:t>
      </w:r>
      <w:r w:rsidR="00194110" w:rsidRPr="00A34B5E">
        <w:rPr>
          <w:rFonts w:ascii="Gill Sans MT" w:hAnsi="Gill Sans MT"/>
          <w:b/>
          <w:bCs/>
          <w:lang w:eastAsia="en-US"/>
        </w:rPr>
        <w:t>H</w:t>
      </w:r>
      <w:r w:rsidRPr="00A34B5E">
        <w:rPr>
          <w:rFonts w:ascii="Gill Sans MT" w:hAnsi="Gill Sans MT"/>
          <w:b/>
          <w:bCs/>
          <w:lang w:eastAsia="en-US"/>
        </w:rPr>
        <w:t>ODS</w:t>
      </w:r>
    </w:p>
    <w:p w14:paraId="3BE15524"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The research was conducted using a documentary design, which is characterized by the collection, analysis, and interpretation of information from secondary sources (Arias, 2012). The methodology applied in this study was not based on traditional fieldwork; no surveys, interviews, or experiments were conducted, and this decision was not a limitation but rather a deliberate choice. Instead, we opted for a systematic review of official documents, national regulations, public programs related to innovation, as well as reports from international organizations and recent scientific literature.</w:t>
      </w:r>
    </w:p>
    <w:p w14:paraId="4E8C0E4F"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This strategy was based on a clear premise: to understand the current state of business innovation in Ecuador, it was first necessary to understand how it has been institutionally defined, how it has been regulated, and what types of actions have been promoted or postponed within the public framework. It was not merely a matter of observing what is happening, but of reading between the lines to discern what the government has decided to prioritize, formalize, and communicate. Far from offering a fragmented view, the documentary analysis made it possible to construct a coherent and critically informed picture; by bringing national sources into dialogue with regional and global references, it was possible to identify patterns, contradictions, and opportunities. In contexts where public policy often oscillates between rhetorical ambition and limited implementation, this type of analysis offers more than just data—it offers context.</w:t>
      </w:r>
    </w:p>
    <w:p w14:paraId="6E0DCA6F"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In terms of methodological approach, the study falls within the qualitative paradigm with a descriptive-analytical scope. According to Hernández et al. (2018), this type of study seeks to characterize phenomena in their natural context, delving deeper into an understanding of their dynamics rather than relying on statistical measurement. From this perspective, the objective was to interpret the meanings and tensions present in innovation policies, rather than to quantify variables—an approach consistent with the exploratory and reflective nature of documentary analysis.</w:t>
      </w:r>
    </w:p>
    <w:p w14:paraId="221BE715"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The methodological process of this study was not a mechanical sequence of steps, but rather a deliberate effort to understand a complex phenomenon from its roots. It unfolded in four interrelated phases, each built not only on technical criteria but also on open-ended questions designed to determine: Which documents are worth reading in detail? How can they be organized without diminishing their richness? What do they say, and what do they leave unsaid? How can all of this be related to what is happening in the business world?</w:t>
      </w:r>
    </w:p>
    <w:p w14:paraId="237CD38B"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 xml:space="preserve">The first phase began with the careful selection of sources; it was not a matter of gathering information at random, but of finding documents that truly addressed the topic in a well-founded manner. Search criteria based on keywords, thematic relevance, and timeliness were applied, but also with critical intuition—selecting materials that did not </w:t>
      </w:r>
      <w:r w:rsidRPr="00A34B5E">
        <w:rPr>
          <w:rFonts w:ascii="Gill Sans" w:hAnsi="Gill Sans" w:cs="Gill Sans"/>
          <w:lang w:val="en-US"/>
        </w:rPr>
        <w:lastRenderedPageBreak/>
        <w:t>merely repeat what we already know, but rather helped us think through what is not yet entirely clear. In the second phase, these documents were organized into broad thematic blocks, and four analytical categories were established: innovation and competitiveness; international public policies; Latin American experiences; and national policies. This classification was useful not only for organizing the material but also for beginning to identify points of convergence, omissions, and tensions among discourses that, in theory, should engage in dialogue but often run on parallel tracks.</w:t>
      </w:r>
    </w:p>
    <w:p w14:paraId="06CC36D8"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The third phase was not merely about describing what the documents say, but about critically interpreting them. To that end, comparative tables and concept maps were developed, and an effort was made to identify patterns, internal contradictions, and implicit meanings that are sometimes hidden behind technical or bureaucratic language. It was, in a way, an exercise in documentary archaeology; just as in the fourth phase, the time came to return to the field, and everything analyzed was compared with the present—with the real needs of Ecuador’s business sector and with the global challenges that today shape and sometimes restrict the possibilities for innovation. The goal was not to arrive at a definitive truth, but to construct a situated interpretation that would help us understand where we stand and where we could move forward if we decided to take innovation seriously.</w:t>
      </w:r>
    </w:p>
    <w:p w14:paraId="6360AA8C"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As for the population under study, it was not defined by individuals or traditional statistical units, but rather by documents and regulations related to business innovation published over the last fifteen years. The decision to start from this point was not accidental; it was a way to listen to what institutions have said—and also what they have avoided saying—about how they understand innovation, how they regulate it, and where they intend to direct it. Furthermore, the sample was intentional, constructed with care and discernment; the goal was not to gather as many texts as possible, but rather to select those that, due to their relevance, timeliness, and conceptual depth, truly offered a critical entry point into the subject. Included were key reports prepared by organizations such as the Organization for Economic Cooperation and Development (OECD, 2021), the Economic Commission for Latin America and the Caribbean (ECLAC, 2020), and the World Bank (2021, 2023), as well as high-impact academic articles published in specialized journals.</w:t>
      </w:r>
    </w:p>
    <w:p w14:paraId="0E7BB1E7"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This selection was not merely a technical classification exercise; it was also a way to identify which voices dominate the narrative on innovation and which are marginalized. By comparing international sources with national regulatory frameworks and recent scientific literature, the analysis gained in complexity and depth; it not only allowed us to identify common threads but also tensions, gaps, and contradictions that reveal much more than the titles of the documents. Ultimately, the sample was not intended to quantitatively represent a universe, but rather to qualitatively understand an ongoing conversation—a conversation that, although presented as technical, is permeated by political decisions, visions of development, and priorities that deserve to be scrutinized closely.</w:t>
      </w:r>
    </w:p>
    <w:p w14:paraId="3A6493C1"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lastRenderedPageBreak/>
        <w:t>To organize the volume and complexity of the information gathered, specific tools were designed to help not only record data but also make sense of it. We worked with data sheets and comparative matrices, carefully constructed to extract the essential elements of each document without losing its nuances. These tools were not merely organizational templates but interpretive frameworks that facilitated the identification of recurring patterns, strategic similarities, and—as is often the case—divergences that speak as volumes as the convergences. Data processing was approached from an interpretive perspective, using content analysis and thematic categorization techniques. The goal was not to quantify mentions or count repetitions, but to understand how discourses on innovation are constructed, which concepts are prioritized, which problems are silenced, and which solutions are proposed within the various institutional frameworks.</w:t>
      </w:r>
    </w:p>
    <w:p w14:paraId="3F852CBA" w14:textId="77777777" w:rsidR="00A34B5E" w:rsidRPr="00A34B5E" w:rsidRDefault="00A34B5E" w:rsidP="00A34B5E">
      <w:pPr>
        <w:ind w:right="-7"/>
        <w:jc w:val="both"/>
        <w:rPr>
          <w:rFonts w:ascii="Gill Sans" w:hAnsi="Gill Sans" w:cs="Gill Sans"/>
          <w:lang w:val="en-US"/>
        </w:rPr>
      </w:pPr>
      <w:r w:rsidRPr="00A34B5E">
        <w:rPr>
          <w:rFonts w:ascii="Gill Sans" w:hAnsi="Gill Sans" w:cs="Gill Sans"/>
          <w:lang w:val="en-US"/>
        </w:rPr>
        <w:t>These techniques were complemented by visual resources such as comparative tables and semantic maps, which helped visualize relationships, detect gaps, and bring the different approaches into dialogue. Far from being mere graphic embellishments, these representations offered a structured view of the phenomenon, allowing us not only to describe policies and programs but also to identify areas of opportunity from which to seriously consider strengthening Ecuador’s entrepreneurial ecosystem. Taken together, the use of these methodological tools not only organized the information but also helped us interpret it critically—listening not only to what the documents say but also to what they imply, repeat, or omit—and in public policy analysis, this is almost always the most revealing aspect.</w:t>
      </w:r>
    </w:p>
    <w:p w14:paraId="2C8AC9AC" w14:textId="7311BEB3" w:rsidR="002B4885" w:rsidRPr="00A34B5E" w:rsidRDefault="00A34B5E" w:rsidP="00A34B5E">
      <w:pPr>
        <w:ind w:right="-7"/>
        <w:jc w:val="both"/>
        <w:rPr>
          <w:rFonts w:ascii="Gill Sans" w:hAnsi="Gill Sans" w:cs="Gill Sans"/>
          <w:lang w:val="en-US"/>
        </w:rPr>
      </w:pPr>
      <w:r w:rsidRPr="00A34B5E">
        <w:rPr>
          <w:rFonts w:ascii="Gill Sans" w:hAnsi="Gill Sans" w:cs="Gill Sans"/>
          <w:lang w:val="en-US"/>
        </w:rPr>
        <w:t>In this sense, the methodology adopted served as an exercise in critical and reflective reading that integrated various official and academic sources, classified the information into thematic categories, and utilized visual and interpretive analysis tools—all with the aim of providing a solid assessment geared toward formulating strategies that promote entrepreneurial innovation in the country.</w:t>
      </w:r>
    </w:p>
    <w:p w14:paraId="121CCBC3" w14:textId="77777777" w:rsidR="00A34B5E" w:rsidRPr="00A34B5E" w:rsidRDefault="00A34B5E" w:rsidP="00A34B5E">
      <w:pPr>
        <w:ind w:right="-7"/>
        <w:jc w:val="both"/>
        <w:rPr>
          <w:rFonts w:ascii="Gill Sans" w:hAnsi="Gill Sans" w:cs="Gill Sans"/>
          <w:lang w:val="en-US"/>
        </w:rPr>
      </w:pPr>
    </w:p>
    <w:p w14:paraId="38C090DD" w14:textId="51745A50" w:rsidR="00477CD8" w:rsidRPr="00EE42F4" w:rsidRDefault="002B4885">
      <w:pPr>
        <w:ind w:right="-7"/>
        <w:jc w:val="both"/>
        <w:rPr>
          <w:rFonts w:ascii="Gill Sans MT" w:hAnsi="Gill Sans MT"/>
          <w:b/>
          <w:bCs/>
          <w:lang w:val="en-US" w:eastAsia="en-US"/>
        </w:rPr>
      </w:pPr>
      <w:r w:rsidRPr="00EE42F4">
        <w:rPr>
          <w:rFonts w:ascii="Gill Sans MT" w:hAnsi="Gill Sans MT"/>
          <w:b/>
          <w:bCs/>
          <w:lang w:val="en-US" w:eastAsia="en-US"/>
        </w:rPr>
        <w:t>RESULTS</w:t>
      </w:r>
    </w:p>
    <w:p w14:paraId="70F9205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The results obtained from the literature review are organized into three levels: global, regional, and national. Following the proposed methodology, comparative tables, heat maps, and semantic networks were used to visualize patterns, differences, and relationships in innovation policies. This approach made it possible to identify both the strengths and limitations, as well as the strategic opportunities that could guide the consolidation of a national innovation ecosystem in Ecuador.</w:t>
      </w:r>
    </w:p>
    <w:p w14:paraId="2059FE99"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Multiscale Comparison of Innovation Policies</w:t>
      </w:r>
    </w:p>
    <w:p w14:paraId="37890362" w14:textId="77777777" w:rsidR="00A34B5E" w:rsidRDefault="00A34B5E" w:rsidP="00A34B5E">
      <w:pPr>
        <w:jc w:val="both"/>
        <w:rPr>
          <w:rFonts w:ascii="Gill Sans" w:hAnsi="Gill Sans" w:cs="Gill Sans"/>
          <w:lang w:val="en-US"/>
        </w:rPr>
      </w:pPr>
      <w:r w:rsidRPr="00A34B5E">
        <w:rPr>
          <w:rFonts w:ascii="Gill Sans" w:hAnsi="Gill Sans" w:cs="Gill Sans"/>
          <w:lang w:val="en-US"/>
        </w:rPr>
        <w:t>Table 1 presents a comparative summary of innovation policies at three levels—global, regional, and national—highlighting the main characteristics, limitations, and strategic opportunities identified in each context. This allows for a comparison of the experiences of leading countries with the recurring challenges faced in Latin America and Ecuador.</w:t>
      </w:r>
    </w:p>
    <w:p w14:paraId="3F2BB49E" w14:textId="77777777" w:rsidR="00FD5CA3" w:rsidRDefault="00FD5CA3" w:rsidP="00A34B5E">
      <w:pPr>
        <w:jc w:val="both"/>
        <w:rPr>
          <w:rFonts w:ascii="Gill Sans" w:hAnsi="Gill Sans" w:cs="Gill Sans"/>
          <w:lang w:val="en-US"/>
        </w:rPr>
      </w:pPr>
    </w:p>
    <w:p w14:paraId="0C34B95D" w14:textId="77777777" w:rsidR="00FD5CA3" w:rsidRPr="00A34B5E" w:rsidRDefault="00FD5CA3" w:rsidP="00A34B5E">
      <w:pPr>
        <w:jc w:val="both"/>
        <w:rPr>
          <w:rFonts w:ascii="Gill Sans" w:hAnsi="Gill Sans" w:cs="Gill Sans"/>
          <w:lang w:val="en-US"/>
        </w:rPr>
      </w:pPr>
    </w:p>
    <w:p w14:paraId="1E538B3D" w14:textId="77777777" w:rsidR="00A34B5E" w:rsidRPr="00A34B5E" w:rsidRDefault="00A34B5E" w:rsidP="00A34B5E">
      <w:pPr>
        <w:jc w:val="both"/>
        <w:rPr>
          <w:rFonts w:ascii="Gill Sans" w:hAnsi="Gill Sans" w:cs="Gill Sans"/>
          <w:i/>
          <w:iCs/>
          <w:lang w:val="en-US"/>
        </w:rPr>
      </w:pPr>
      <w:r w:rsidRPr="00A34B5E">
        <w:rPr>
          <w:rFonts w:ascii="Gill Sans" w:hAnsi="Gill Sans" w:cs="Gill Sans"/>
          <w:b/>
          <w:bCs/>
          <w:lang w:val="en-US"/>
        </w:rPr>
        <w:lastRenderedPageBreak/>
        <w:t>Table 1.</w:t>
      </w:r>
      <w:r w:rsidRPr="00A34B5E">
        <w:rPr>
          <w:rFonts w:ascii="Gill Sans" w:hAnsi="Gill Sans" w:cs="Gill Sans"/>
          <w:lang w:val="en-US"/>
        </w:rPr>
        <w:t> </w:t>
      </w:r>
      <w:proofErr w:type="spellStart"/>
      <w:r w:rsidRPr="00A34B5E">
        <w:rPr>
          <w:rFonts w:ascii="Gill Sans" w:hAnsi="Gill Sans" w:cs="Gill Sans"/>
          <w:i/>
          <w:iCs/>
          <w:lang w:val="en-US"/>
        </w:rPr>
        <w:t>Comparison</w:t>
      </w:r>
      <w:proofErr w:type="spellEnd"/>
      <w:r w:rsidRPr="00A34B5E">
        <w:rPr>
          <w:rFonts w:ascii="Gill Sans" w:hAnsi="Gill Sans" w:cs="Gill Sans"/>
          <w:i/>
          <w:iCs/>
          <w:lang w:val="en-US"/>
        </w:rPr>
        <w:t xml:space="preserve"> </w:t>
      </w:r>
      <w:proofErr w:type="spellStart"/>
      <w:r w:rsidRPr="00A34B5E">
        <w:rPr>
          <w:rFonts w:ascii="Gill Sans" w:hAnsi="Gill Sans" w:cs="Gill Sans"/>
          <w:i/>
          <w:iCs/>
          <w:lang w:val="en-US"/>
        </w:rPr>
        <w:t>of</w:t>
      </w:r>
      <w:proofErr w:type="spellEnd"/>
      <w:r w:rsidRPr="00A34B5E">
        <w:rPr>
          <w:rFonts w:ascii="Gill Sans" w:hAnsi="Gill Sans" w:cs="Gill Sans"/>
          <w:i/>
          <w:iCs/>
          <w:lang w:val="en-US"/>
        </w:rPr>
        <w:t xml:space="preserve"> </w:t>
      </w:r>
      <w:proofErr w:type="spellStart"/>
      <w:r w:rsidRPr="00A34B5E">
        <w:rPr>
          <w:rFonts w:ascii="Gill Sans" w:hAnsi="Gill Sans" w:cs="Gill Sans"/>
          <w:i/>
          <w:iCs/>
          <w:lang w:val="en-US"/>
        </w:rPr>
        <w:t>Innovation</w:t>
      </w:r>
      <w:proofErr w:type="spellEnd"/>
      <w:r w:rsidRPr="00A34B5E">
        <w:rPr>
          <w:rFonts w:ascii="Gill Sans" w:hAnsi="Gill Sans" w:cs="Gill Sans"/>
          <w:i/>
          <w:iCs/>
          <w:lang w:val="en-US"/>
        </w:rPr>
        <w:t xml:space="preserve"> </w:t>
      </w:r>
      <w:proofErr w:type="spellStart"/>
      <w:r w:rsidRPr="00A34B5E">
        <w:rPr>
          <w:rFonts w:ascii="Gill Sans" w:hAnsi="Gill Sans" w:cs="Gill Sans"/>
          <w:i/>
          <w:iCs/>
          <w:lang w:val="en-US"/>
        </w:rPr>
        <w:t>Policies</w:t>
      </w:r>
      <w:proofErr w:type="spellEnd"/>
      <w:r w:rsidRPr="00A34B5E">
        <w:rPr>
          <w:rFonts w:ascii="Gill Sans" w:hAnsi="Gill Sans" w:cs="Gill Sans"/>
          <w:i/>
          <w:iCs/>
          <w:lang w:val="en-US"/>
        </w:rPr>
        <w:t xml:space="preserve"> at the Global, Regional, and </w:t>
      </w:r>
      <w:proofErr w:type="spellStart"/>
      <w:r w:rsidRPr="00A34B5E">
        <w:rPr>
          <w:rFonts w:ascii="Gill Sans" w:hAnsi="Gill Sans" w:cs="Gill Sans"/>
          <w:i/>
          <w:iCs/>
          <w:lang w:val="en-US"/>
        </w:rPr>
        <w:t>National</w:t>
      </w:r>
      <w:proofErr w:type="spellEnd"/>
      <w:r w:rsidRPr="00A34B5E">
        <w:rPr>
          <w:rFonts w:ascii="Gill Sans" w:hAnsi="Gill Sans" w:cs="Gill Sans"/>
          <w:i/>
          <w:iCs/>
          <w:lang w:val="en-US"/>
        </w:rPr>
        <w:t xml:space="preserve"> Levels</w:t>
      </w:r>
    </w:p>
    <w:p w14:paraId="52E3AE96" w14:textId="77777777" w:rsidR="00320CAA" w:rsidRPr="00EE42F4" w:rsidRDefault="00320CAA" w:rsidP="009D2121">
      <w:pPr>
        <w:jc w:val="both"/>
        <w:rPr>
          <w:rFonts w:ascii="Gill Sans" w:hAnsi="Gill Sans" w:cs="Gill Sans"/>
          <w:lang w:val="en-US"/>
        </w:rPr>
      </w:pPr>
    </w:p>
    <w:p w14:paraId="26BE4FCA" w14:textId="6E07B36C" w:rsidR="00A34B5E" w:rsidRDefault="00A34B5E">
      <w:pPr>
        <w:ind w:right="-7"/>
        <w:jc w:val="both"/>
        <w:rPr>
          <w:rFonts w:ascii="Gill Sans MT" w:hAnsi="Gill Sans MT"/>
          <w:b/>
          <w:bCs/>
          <w:lang w:val="en-US" w:eastAsia="en-US"/>
        </w:rPr>
      </w:pPr>
      <w:r w:rsidRPr="0025099C">
        <w:rPr>
          <w:noProof/>
        </w:rPr>
        <w:drawing>
          <wp:inline distT="0" distB="0" distL="0" distR="0" wp14:anchorId="387B3B88" wp14:editId="04A256EE">
            <wp:extent cx="5396230" cy="6500661"/>
            <wp:effectExtent l="0" t="0" r="127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909" t="3303"/>
                    <a:stretch/>
                  </pic:blipFill>
                  <pic:spPr bwMode="auto">
                    <a:xfrm>
                      <a:off x="0" y="0"/>
                      <a:ext cx="5396230" cy="6500661"/>
                    </a:xfrm>
                    <a:prstGeom prst="rect">
                      <a:avLst/>
                    </a:prstGeom>
                    <a:ln>
                      <a:noFill/>
                    </a:ln>
                    <a:extLst>
                      <a:ext uri="{53640926-AAD7-44D8-BBD7-CCE9431645EC}">
                        <a14:shadowObscured xmlns:a14="http://schemas.microsoft.com/office/drawing/2010/main"/>
                      </a:ext>
                    </a:extLst>
                  </pic:spPr>
                </pic:pic>
              </a:graphicData>
            </a:graphic>
          </wp:inline>
        </w:drawing>
      </w:r>
    </w:p>
    <w:p w14:paraId="3D0EF650" w14:textId="77777777" w:rsidR="00A34B5E" w:rsidRDefault="00A34B5E">
      <w:pPr>
        <w:ind w:right="-7"/>
        <w:jc w:val="both"/>
        <w:rPr>
          <w:rFonts w:ascii="Gill Sans MT" w:hAnsi="Gill Sans MT"/>
          <w:b/>
          <w:bCs/>
          <w:lang w:val="en-US" w:eastAsia="en-US"/>
        </w:rPr>
      </w:pPr>
    </w:p>
    <w:p w14:paraId="28F1B81E" w14:textId="77777777" w:rsidR="00A34B5E" w:rsidRPr="00A34B5E" w:rsidRDefault="00A34B5E" w:rsidP="00A34B5E">
      <w:pPr>
        <w:jc w:val="both"/>
        <w:rPr>
          <w:rFonts w:ascii="Gill Sans" w:hAnsi="Gill Sans" w:cs="Gill Sans"/>
          <w:lang w:val="en-US"/>
        </w:rPr>
      </w:pPr>
    </w:p>
    <w:p w14:paraId="6C829108"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lastRenderedPageBreak/>
        <w:t>Note: Prepared by the author based on data from the OECD (2021), ECLAC (2020), the World Bank (2021), and Hidrobo-Morales, Paredes, and León (2024).</w:t>
      </w:r>
    </w:p>
    <w:p w14:paraId="3908780D" w14:textId="77777777" w:rsidR="00A34B5E" w:rsidRDefault="00A34B5E" w:rsidP="00A34B5E">
      <w:pPr>
        <w:jc w:val="both"/>
        <w:rPr>
          <w:rFonts w:ascii="Gill Sans" w:hAnsi="Gill Sans" w:cs="Gill Sans"/>
          <w:lang w:val="en-US"/>
        </w:rPr>
      </w:pPr>
    </w:p>
    <w:p w14:paraId="6802D145" w14:textId="246B076C" w:rsidR="00A34B5E" w:rsidRPr="00A34B5E" w:rsidRDefault="00A34B5E" w:rsidP="00A34B5E">
      <w:pPr>
        <w:jc w:val="both"/>
        <w:rPr>
          <w:rFonts w:ascii="Gill Sans" w:hAnsi="Gill Sans" w:cs="Gill Sans"/>
          <w:lang w:val="en-US"/>
        </w:rPr>
      </w:pPr>
      <w:r w:rsidRPr="00A34B5E">
        <w:rPr>
          <w:rFonts w:ascii="Gill Sans" w:hAnsi="Gill Sans" w:cs="Gill Sans"/>
          <w:lang w:val="en-US"/>
        </w:rPr>
        <w:t>The comparison shows that, while in the Organization for Economic Cooperation and Development (OECD) OECD and Asia, investment in research and development exceeds 2.5% of GDP and is sustained over time, whereas in Latin America it barely reaches 0.5%, reflecting a structural gap (ECLAC, 2020; OECD, 2021). In Ecuador, programs such as InnovaEcuador and the Organic Law on Innovation have led to progress, but their impact has been limited by a lack of continuity and poor institutional coordination (World Bank, 2021; Hidrobo-Morales et al., 2024). This contrast confirms that countries with sustained policies succeed in consolidating stable ecosystems, while in fragile contexts, progress is diluted by changes in government.</w:t>
      </w:r>
    </w:p>
    <w:p w14:paraId="4F233D86"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Assessment of Weaknesses and Opportunities</w:t>
      </w:r>
    </w:p>
    <w:p w14:paraId="15FC2861"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To examine the Ecuadorian case in greater depth, Table 2 presents an analysis of the main weaknesses and opportunities across four dimensions: institutional, economic, business, and socio-environmental.</w:t>
      </w:r>
    </w:p>
    <w:p w14:paraId="313123AF" w14:textId="77777777" w:rsidR="00A34B5E" w:rsidRDefault="00A34B5E" w:rsidP="00A34B5E">
      <w:pPr>
        <w:jc w:val="both"/>
        <w:rPr>
          <w:rFonts w:ascii="Gill Sans" w:hAnsi="Gill Sans" w:cs="Gill Sans"/>
          <w:lang w:val="en-US"/>
        </w:rPr>
      </w:pPr>
    </w:p>
    <w:p w14:paraId="05A5DDE5" w14:textId="14F25EF2" w:rsidR="00A34B5E" w:rsidRPr="00A34B5E" w:rsidRDefault="00A34B5E" w:rsidP="00A34B5E">
      <w:pPr>
        <w:jc w:val="both"/>
        <w:rPr>
          <w:rFonts w:ascii="Gill Sans" w:hAnsi="Gill Sans" w:cs="Gill Sans"/>
          <w:lang w:val="en-US"/>
        </w:rPr>
      </w:pPr>
      <w:r w:rsidRPr="00A34B5E">
        <w:rPr>
          <w:rFonts w:ascii="Gill Sans" w:hAnsi="Gill Sans" w:cs="Gill Sans"/>
          <w:b/>
          <w:bCs/>
          <w:lang w:val="en-US"/>
        </w:rPr>
        <w:t>Table 2.</w:t>
      </w:r>
      <w:r w:rsidRPr="00A34B5E">
        <w:rPr>
          <w:rFonts w:ascii="Gill Sans" w:hAnsi="Gill Sans" w:cs="Gill Sans"/>
          <w:lang w:val="en-US"/>
        </w:rPr>
        <w:t xml:space="preserve"> Weaknesses and </w:t>
      </w:r>
      <w:proofErr w:type="spellStart"/>
      <w:r w:rsidRPr="00A34B5E">
        <w:rPr>
          <w:rFonts w:ascii="Gill Sans" w:hAnsi="Gill Sans" w:cs="Gill Sans"/>
          <w:lang w:val="en-US"/>
        </w:rPr>
        <w:t>Opportunities</w:t>
      </w:r>
      <w:proofErr w:type="spellEnd"/>
      <w:r w:rsidRPr="00A34B5E">
        <w:rPr>
          <w:rFonts w:ascii="Gill Sans" w:hAnsi="Gill Sans" w:cs="Gill Sans"/>
          <w:lang w:val="en-US"/>
        </w:rPr>
        <w:t xml:space="preserve"> </w:t>
      </w:r>
      <w:proofErr w:type="spellStart"/>
      <w:r w:rsidRPr="00A34B5E">
        <w:rPr>
          <w:rFonts w:ascii="Gill Sans" w:hAnsi="Gill Sans" w:cs="Gill Sans"/>
          <w:lang w:val="en-US"/>
        </w:rPr>
        <w:t>for</w:t>
      </w:r>
      <w:proofErr w:type="spellEnd"/>
      <w:r w:rsidRPr="00A34B5E">
        <w:rPr>
          <w:rFonts w:ascii="Gill Sans" w:hAnsi="Gill Sans" w:cs="Gill Sans"/>
          <w:lang w:val="en-US"/>
        </w:rPr>
        <w:t xml:space="preserve"> Innovation in Ecuador</w:t>
      </w:r>
    </w:p>
    <w:p w14:paraId="64B4DC04" w14:textId="77873455" w:rsidR="00A34B5E" w:rsidRDefault="00A34B5E">
      <w:pPr>
        <w:ind w:right="-7"/>
        <w:jc w:val="both"/>
        <w:rPr>
          <w:rFonts w:ascii="Gill Sans MT" w:hAnsi="Gill Sans MT"/>
          <w:b/>
          <w:bCs/>
          <w:lang w:val="en-US" w:eastAsia="en-US"/>
        </w:rPr>
      </w:pPr>
      <w:r w:rsidRPr="0025099C">
        <w:rPr>
          <w:noProof/>
        </w:rPr>
        <w:drawing>
          <wp:inline distT="0" distB="0" distL="0" distR="0" wp14:anchorId="18EF8EBA" wp14:editId="560780AF">
            <wp:extent cx="5396230" cy="2149268"/>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6230" cy="2149268"/>
                    </a:xfrm>
                    <a:prstGeom prst="rect">
                      <a:avLst/>
                    </a:prstGeom>
                  </pic:spPr>
                </pic:pic>
              </a:graphicData>
            </a:graphic>
          </wp:inline>
        </w:drawing>
      </w:r>
    </w:p>
    <w:p w14:paraId="7733187F"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Note: Prepared by the author based on data from ECLAC (2020), the World Bank (2021), the OECD (2021), and </w:t>
      </w:r>
      <w:proofErr w:type="spellStart"/>
      <w:r w:rsidRPr="00A34B5E">
        <w:rPr>
          <w:rFonts w:ascii="Gill Sans" w:hAnsi="Gill Sans" w:cs="Gill Sans"/>
          <w:lang w:val="en-US"/>
        </w:rPr>
        <w:t>Hidrobo</w:t>
      </w:r>
      <w:proofErr w:type="spellEnd"/>
      <w:r w:rsidRPr="00A34B5E">
        <w:rPr>
          <w:rFonts w:ascii="Gill Sans" w:hAnsi="Gill Sans" w:cs="Gill Sans"/>
          <w:lang w:val="en-US"/>
        </w:rPr>
        <w:t>-Morales, Paredes, and León (2024).</w:t>
      </w:r>
    </w:p>
    <w:p w14:paraId="7B420FE5" w14:textId="77777777" w:rsidR="00A34B5E" w:rsidRDefault="00A34B5E" w:rsidP="00A34B5E">
      <w:pPr>
        <w:jc w:val="both"/>
        <w:rPr>
          <w:rFonts w:ascii="Gill Sans" w:hAnsi="Gill Sans" w:cs="Gill Sans"/>
          <w:lang w:val="en-US"/>
        </w:rPr>
      </w:pPr>
    </w:p>
    <w:p w14:paraId="7E3FABCE" w14:textId="30565686" w:rsidR="00A34B5E" w:rsidRPr="00A34B5E" w:rsidRDefault="00A34B5E" w:rsidP="00A34B5E">
      <w:pPr>
        <w:jc w:val="both"/>
        <w:rPr>
          <w:rFonts w:ascii="Gill Sans" w:hAnsi="Gill Sans" w:cs="Gill Sans"/>
          <w:lang w:val="en-US"/>
        </w:rPr>
      </w:pPr>
      <w:r w:rsidRPr="00A34B5E">
        <w:rPr>
          <w:rFonts w:ascii="Gill Sans" w:hAnsi="Gill Sans" w:cs="Gill Sans"/>
          <w:lang w:val="en-US"/>
        </w:rPr>
        <w:t>The table shows that the most significant weaknesses center on a lack of institutional continuity, low investment in R&amp;D, and technological dependence. At the same time, opportunities have been identified, such as strengthening institutional frameworks, creating sustained incentives for applied research, and integrating innovation with social and environmental objectives (World Bank, 2021; ECLAC, 2020). This confirms that, although the landscape is complex, there is room for action if long-term policies are established and mechanisms are designed that recognize business heterogeneity.</w:t>
      </w:r>
    </w:p>
    <w:p w14:paraId="6BAEFEC9"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Visual Analysis of the Ecosystem’s Dimensions</w:t>
      </w:r>
    </w:p>
    <w:p w14:paraId="33715616" w14:textId="77777777" w:rsidR="00A34B5E" w:rsidRDefault="00A34B5E" w:rsidP="00A34B5E">
      <w:pPr>
        <w:jc w:val="both"/>
        <w:rPr>
          <w:rFonts w:ascii="Gill Sans" w:hAnsi="Gill Sans" w:cs="Gill Sans"/>
          <w:lang w:val="en-US"/>
        </w:rPr>
      </w:pPr>
      <w:r w:rsidRPr="00A34B5E">
        <w:rPr>
          <w:rFonts w:ascii="Gill Sans" w:hAnsi="Gill Sans" w:cs="Gill Sans"/>
          <w:lang w:val="en-US"/>
        </w:rPr>
        <w:lastRenderedPageBreak/>
        <w:t>Furthermore, Figure 1 graphically represents the comparative intensity of weaknesses and opportunities, while Figure 2 shows a heat map illustrating the concentration of challenges and potential.</w:t>
      </w:r>
    </w:p>
    <w:p w14:paraId="7C3724CE" w14:textId="77777777" w:rsidR="00A34B5E" w:rsidRPr="00A34B5E" w:rsidRDefault="00A34B5E" w:rsidP="00A34B5E">
      <w:pPr>
        <w:jc w:val="both"/>
        <w:rPr>
          <w:rFonts w:ascii="Gill Sans" w:hAnsi="Gill Sans" w:cs="Gill Sans"/>
          <w:lang w:val="en-US"/>
        </w:rPr>
      </w:pPr>
    </w:p>
    <w:p w14:paraId="55B5E7FF" w14:textId="77777777" w:rsidR="00A34B5E" w:rsidRPr="00A34B5E" w:rsidRDefault="00A34B5E" w:rsidP="00A34B5E">
      <w:pPr>
        <w:jc w:val="both"/>
        <w:rPr>
          <w:rFonts w:ascii="Gill Sans" w:hAnsi="Gill Sans" w:cs="Gill Sans"/>
          <w:lang w:val="en-US"/>
        </w:rPr>
      </w:pPr>
      <w:r w:rsidRPr="00A34B5E">
        <w:rPr>
          <w:rFonts w:ascii="Gill Sans" w:hAnsi="Gill Sans" w:cs="Gill Sans"/>
          <w:b/>
          <w:bCs/>
          <w:i/>
          <w:iCs/>
          <w:lang w:val="en-US"/>
        </w:rPr>
        <w:t>Figure 1.</w:t>
      </w:r>
      <w:r w:rsidRPr="00A34B5E">
        <w:rPr>
          <w:rFonts w:ascii="Gill Sans" w:hAnsi="Gill Sans" w:cs="Gill Sans"/>
          <w:lang w:val="en-US"/>
        </w:rPr>
        <w:t> Comparative Intensity of Weaknesses vs. Opportunities</w:t>
      </w:r>
    </w:p>
    <w:p w14:paraId="591EE9A9" w14:textId="77777777" w:rsidR="00A34B5E" w:rsidRDefault="00A34B5E">
      <w:pPr>
        <w:ind w:right="-7"/>
        <w:jc w:val="both"/>
        <w:rPr>
          <w:rFonts w:ascii="Gill Sans MT" w:hAnsi="Gill Sans MT"/>
          <w:b/>
          <w:bCs/>
          <w:lang w:val="en-US" w:eastAsia="en-US"/>
        </w:rPr>
      </w:pPr>
    </w:p>
    <w:p w14:paraId="1ABD9E28" w14:textId="7769141C" w:rsidR="00A34B5E" w:rsidRDefault="00A34B5E">
      <w:pPr>
        <w:ind w:right="-7"/>
        <w:jc w:val="both"/>
        <w:rPr>
          <w:rFonts w:ascii="Gill Sans MT" w:hAnsi="Gill Sans MT"/>
          <w:b/>
          <w:bCs/>
          <w:lang w:val="en-US" w:eastAsia="en-US"/>
        </w:rPr>
      </w:pPr>
      <w:r>
        <w:rPr>
          <w:noProof/>
        </w:rPr>
        <w:drawing>
          <wp:inline distT="0" distB="0" distL="0" distR="0" wp14:anchorId="15355D20" wp14:editId="37EE2770">
            <wp:extent cx="5396230" cy="2832161"/>
            <wp:effectExtent l="0" t="0" r="13970" b="12700"/>
            <wp:docPr id="816931845" name="Gráfico 1">
              <a:extLst xmlns:a="http://schemas.openxmlformats.org/drawingml/2006/main">
                <a:ext uri="{FF2B5EF4-FFF2-40B4-BE49-F238E27FC236}">
                  <a16:creationId xmlns:a16="http://schemas.microsoft.com/office/drawing/2014/main" id="{580B52E8-3BDF-B76A-19A0-13057AE681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80BE176" w14:textId="77777777" w:rsidR="00A34B5E" w:rsidRDefault="00A34B5E">
      <w:pPr>
        <w:ind w:right="-7"/>
        <w:jc w:val="both"/>
        <w:rPr>
          <w:rFonts w:ascii="Gill Sans MT" w:hAnsi="Gill Sans MT"/>
          <w:b/>
          <w:bCs/>
          <w:lang w:val="en-US" w:eastAsia="en-US"/>
        </w:rPr>
      </w:pPr>
    </w:p>
    <w:p w14:paraId="572BC5E4" w14:textId="77777777" w:rsidR="00A34B5E" w:rsidRDefault="00A34B5E" w:rsidP="00A34B5E">
      <w:pPr>
        <w:jc w:val="both"/>
        <w:rPr>
          <w:rFonts w:ascii="Gill Sans" w:hAnsi="Gill Sans" w:cs="Gill Sans"/>
          <w:lang w:val="en-US"/>
        </w:rPr>
      </w:pPr>
      <w:r w:rsidRPr="00A34B5E">
        <w:rPr>
          <w:rFonts w:ascii="Gill Sans" w:hAnsi="Gill Sans" w:cs="Gill Sans"/>
          <w:lang w:val="en-US"/>
        </w:rPr>
        <w:t>Source: Prepared by the authors based on an analysis of the dimensions of Ecuador’s innovation ecosystem.</w:t>
      </w:r>
    </w:p>
    <w:p w14:paraId="7278EB1C" w14:textId="77777777" w:rsidR="00A34B5E" w:rsidRPr="00A34B5E" w:rsidRDefault="00A34B5E" w:rsidP="00A34B5E">
      <w:pPr>
        <w:jc w:val="both"/>
        <w:rPr>
          <w:rFonts w:ascii="Gill Sans" w:hAnsi="Gill Sans" w:cs="Gill Sans"/>
          <w:lang w:val="en-US"/>
        </w:rPr>
      </w:pPr>
    </w:p>
    <w:p w14:paraId="4553B30A"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Figure 1 illustrates the comparative intensity of weaknesses and opportunities across the main dimensions of Ecuador’s innovation ecosystem. At the institutional level, there is a high score for weaknesses (4.2), associated with a lack of policy continuity and weak inter-institutional coordination; however, opportunities score 4.0, suggesting that there is still room to strengthen institutional frameworks and design stable, long-term policies.</w:t>
      </w:r>
    </w:p>
    <w:p w14:paraId="37086019"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In the economic sphere, the gap between weaknesses (4.5) and opportunities (3.8) is the most pronounced, reflecting critical problems such as low investment in research and development and dependence on foreign technology. This difference confirms that the economic dimension constitutes one of the main bottlenecks for the advancement of innovation in the country, consistent with the findings of the Economic Commission for Latin America and the Caribbean (2020).</w:t>
      </w:r>
    </w:p>
    <w:p w14:paraId="575B7446"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Meanwhile, in the business dimension, there is a balance between weaknesses (4.0) and opportunities (4.2). This reflects that, while the business structure is dominated by micro and small enterprises with limited resources for innovation, there are also favorable conditions for fostering cooperation with universities and designing tailored support </w:t>
      </w:r>
      <w:r w:rsidRPr="00A34B5E">
        <w:rPr>
          <w:rFonts w:ascii="Gill Sans" w:hAnsi="Gill Sans" w:cs="Gill Sans"/>
          <w:lang w:val="en-US"/>
        </w:rPr>
        <w:lastRenderedPageBreak/>
        <w:t>programs. In this regard, the business sector appears to have transformative potential if effective promotion policies are implemented.</w:t>
      </w:r>
    </w:p>
    <w:p w14:paraId="6A888F6C"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Similarly, it is worth noting that in the socio-environmental dimension, opportunities (4.5) clearly outweigh weaknesses (3.6), revealing that innovation linked to sustainability and social equity is one of the areas with the greatest potential for Ecuador. This finding aligns with recent studies that highlight the importance of green and social innovation as drivers of future competitiveness (UNU-MERIT, 2024).</w:t>
      </w:r>
    </w:p>
    <w:p w14:paraId="13F314F4" w14:textId="77777777" w:rsidR="00A34B5E" w:rsidRDefault="00A34B5E" w:rsidP="00A34B5E">
      <w:pPr>
        <w:jc w:val="both"/>
        <w:rPr>
          <w:rFonts w:ascii="Gill Sans" w:hAnsi="Gill Sans" w:cs="Gill Sans"/>
          <w:lang w:val="en-US"/>
        </w:rPr>
      </w:pPr>
      <w:r w:rsidRPr="00A34B5E">
        <w:rPr>
          <w:rFonts w:ascii="Gill Sans" w:hAnsi="Gill Sans" w:cs="Gill Sans"/>
          <w:lang w:val="en-US"/>
        </w:rPr>
        <w:t>In this regard, the figure shows that the greatest weaknesses are concentrated in the economic and institutional spheres, while the most notable opportunities lie in the socio-environmental and business spheres. This contrast demonstrates that, although structural barriers persist, there are also strategic areas from which the transformation of the national innovation ecosystem can be driven.</w:t>
      </w:r>
    </w:p>
    <w:p w14:paraId="3A8C9689" w14:textId="77777777" w:rsidR="00A34B5E" w:rsidRDefault="00A34B5E" w:rsidP="00A34B5E">
      <w:pPr>
        <w:jc w:val="both"/>
        <w:rPr>
          <w:rFonts w:ascii="Gill Sans" w:hAnsi="Gill Sans" w:cs="Gill Sans"/>
          <w:lang w:val="en-US"/>
        </w:rPr>
      </w:pPr>
    </w:p>
    <w:p w14:paraId="1D8E8CC9" w14:textId="00BBAA9A" w:rsidR="00A34B5E" w:rsidRPr="00A34B5E" w:rsidRDefault="00A34B5E" w:rsidP="00A34B5E">
      <w:pPr>
        <w:jc w:val="both"/>
        <w:rPr>
          <w:rFonts w:ascii="Gill Sans" w:hAnsi="Gill Sans" w:cs="Gill Sans"/>
          <w:lang w:val="en-US"/>
        </w:rPr>
      </w:pPr>
      <w:r w:rsidRPr="00A34B5E">
        <w:rPr>
          <w:rFonts w:ascii="Gill Sans" w:hAnsi="Gill Sans" w:cs="Gill Sans"/>
          <w:b/>
          <w:bCs/>
          <w:i/>
          <w:iCs/>
          <w:lang w:val="en-US"/>
        </w:rPr>
        <w:t>Figure 2.</w:t>
      </w:r>
      <w:r w:rsidRPr="00A34B5E">
        <w:rPr>
          <w:rFonts w:ascii="Gill Sans" w:hAnsi="Gill Sans" w:cs="Gill Sans"/>
          <w:lang w:val="en-US"/>
        </w:rPr>
        <w:t> Heat map: intensity by dimension (0–5)</w:t>
      </w:r>
    </w:p>
    <w:p w14:paraId="779801EB" w14:textId="77777777" w:rsidR="00A34B5E" w:rsidRDefault="00A34B5E" w:rsidP="00A34B5E">
      <w:pPr>
        <w:jc w:val="both"/>
        <w:rPr>
          <w:rFonts w:ascii="Gill Sans" w:hAnsi="Gill Sans" w:cs="Gill Sans"/>
          <w:lang w:val="en-US"/>
        </w:rPr>
      </w:pPr>
    </w:p>
    <w:p w14:paraId="77AE435A" w14:textId="735ACDFA" w:rsidR="00A34B5E" w:rsidRDefault="00A34B5E" w:rsidP="00A34B5E">
      <w:pPr>
        <w:jc w:val="both"/>
        <w:rPr>
          <w:rFonts w:ascii="Gill Sans" w:hAnsi="Gill Sans" w:cs="Gill Sans"/>
          <w:lang w:val="en-US"/>
        </w:rPr>
      </w:pPr>
      <w:r w:rsidRPr="0057104F">
        <w:rPr>
          <w:noProof/>
          <w:color w:val="000000" w:themeColor="text1"/>
        </w:rPr>
        <w:drawing>
          <wp:inline distT="0" distB="0" distL="0" distR="0" wp14:anchorId="7D9CDA71" wp14:editId="05750D2D">
            <wp:extent cx="3894653" cy="3726180"/>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4909" r="-6"/>
                    <a:stretch/>
                  </pic:blipFill>
                  <pic:spPr bwMode="auto">
                    <a:xfrm>
                      <a:off x="0" y="0"/>
                      <a:ext cx="3904671" cy="3735764"/>
                    </a:xfrm>
                    <a:prstGeom prst="rect">
                      <a:avLst/>
                    </a:prstGeom>
                    <a:noFill/>
                    <a:ln>
                      <a:noFill/>
                    </a:ln>
                    <a:extLst>
                      <a:ext uri="{53640926-AAD7-44D8-BBD7-CCE9431645EC}">
                        <a14:shadowObscured xmlns:a14="http://schemas.microsoft.com/office/drawing/2010/main"/>
                      </a:ext>
                    </a:extLst>
                  </pic:spPr>
                </pic:pic>
              </a:graphicData>
            </a:graphic>
          </wp:inline>
        </w:drawing>
      </w:r>
    </w:p>
    <w:p w14:paraId="67084D62"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Source: Prepared by the authors based on a comparative analysis of weaknesses and opportunities in Ecuador’s innovation ecosystem.</w:t>
      </w:r>
    </w:p>
    <w:p w14:paraId="448D8896" w14:textId="77777777" w:rsidR="00A34B5E" w:rsidRPr="00A34B5E" w:rsidRDefault="00A34B5E" w:rsidP="00A34B5E">
      <w:pPr>
        <w:jc w:val="both"/>
        <w:rPr>
          <w:rFonts w:ascii="Gill Sans" w:hAnsi="Gill Sans" w:cs="Gill Sans"/>
          <w:lang w:val="en-US"/>
        </w:rPr>
      </w:pPr>
    </w:p>
    <w:p w14:paraId="04BDB01F"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Figure 2 presents a heat map that contrasts weaknesses and opportunities across the dimensions of Ecuador’s innovation ecosystem. The results show that the greatest </w:t>
      </w:r>
      <w:r w:rsidRPr="00A34B5E">
        <w:rPr>
          <w:rFonts w:ascii="Gill Sans" w:hAnsi="Gill Sans" w:cs="Gill Sans"/>
          <w:lang w:val="en-US"/>
        </w:rPr>
        <w:lastRenderedPageBreak/>
        <w:t>weaknesses are concentrated in the economic (4.5) and institutional (4.2) dimensions, reflecting critical problems such as low investment in research and development, dependence on foreign technology, and a lack of continuity in public policies. In contrast, opportunities in these areas appear limited, especially in the economic dimension (3.8), confirming that these dimensions constitute the system’s main critical nodes (ECLAC, 2020).</w:t>
      </w:r>
    </w:p>
    <w:p w14:paraId="7C1A4FA1"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On the other hand, the business and socio-environmental dimensions exhibit greater potential for transformation. The business dimension shows a balance between weaknesses (4.0) and opportunities (4.2), which opens up possibilities for strengthening cooperation between businesses and universities through targeted support policies. Even more relevant is the socio-environmental dimension, where opportunities (4.4) far outweigh weaknesses (3.6), indicating that sustainability and social inclusion can become strategic drivers of innovation, in line with trends in green and social innovation (United Nations University – Maastricht Economic and Social Research Institute on Innovation and Technology, [UNU-MERIT], 2024).</w:t>
      </w:r>
    </w:p>
    <w:p w14:paraId="186DC070" w14:textId="77777777" w:rsidR="00A34B5E" w:rsidRPr="00A34B5E" w:rsidRDefault="00A34B5E" w:rsidP="00A34B5E">
      <w:pPr>
        <w:jc w:val="both"/>
        <w:rPr>
          <w:rFonts w:ascii="Gill Sans" w:hAnsi="Gill Sans" w:cs="Gill Sans"/>
          <w:b/>
          <w:bCs/>
          <w:lang w:val="en-US"/>
        </w:rPr>
      </w:pPr>
      <w:r w:rsidRPr="00A34B5E">
        <w:rPr>
          <w:rFonts w:ascii="Gill Sans" w:hAnsi="Gill Sans" w:cs="Gill Sans"/>
          <w:b/>
          <w:bCs/>
          <w:lang w:val="en-US"/>
        </w:rPr>
        <w:t>Semantic Network and Interconnections Among Actors</w:t>
      </w:r>
    </w:p>
    <w:p w14:paraId="457C4036" w14:textId="77777777" w:rsidR="00A34B5E" w:rsidRDefault="00A34B5E" w:rsidP="00A34B5E">
      <w:pPr>
        <w:jc w:val="both"/>
        <w:rPr>
          <w:rFonts w:ascii="Gill Sans" w:hAnsi="Gill Sans" w:cs="Gill Sans"/>
          <w:lang w:val="en-US"/>
        </w:rPr>
      </w:pPr>
      <w:r w:rsidRPr="00A34B5E">
        <w:rPr>
          <w:rFonts w:ascii="Gill Sans" w:hAnsi="Gill Sans" w:cs="Gill Sans"/>
          <w:lang w:val="en-US"/>
        </w:rPr>
        <w:t>Figure 3 illustrates a semantic network of relationships within Ecuador’s innovation ecosystem.</w:t>
      </w:r>
    </w:p>
    <w:p w14:paraId="2E9D367C" w14:textId="77777777" w:rsidR="00A34B5E" w:rsidRPr="00A34B5E" w:rsidRDefault="00A34B5E" w:rsidP="00A34B5E">
      <w:pPr>
        <w:jc w:val="both"/>
        <w:rPr>
          <w:rFonts w:ascii="Gill Sans" w:hAnsi="Gill Sans" w:cs="Gill Sans"/>
          <w:lang w:val="en-US"/>
        </w:rPr>
      </w:pPr>
      <w:r w:rsidRPr="00A34B5E">
        <w:rPr>
          <w:rFonts w:ascii="Gill Sans" w:hAnsi="Gill Sans" w:cs="Gill Sans"/>
          <w:b/>
          <w:bCs/>
          <w:i/>
          <w:iCs/>
          <w:lang w:val="en-US"/>
        </w:rPr>
        <w:t>Figure 3.</w:t>
      </w:r>
      <w:r w:rsidRPr="00A34B5E">
        <w:rPr>
          <w:rFonts w:ascii="Gill Sans" w:hAnsi="Gill Sans" w:cs="Gill Sans"/>
          <w:lang w:val="en-US"/>
        </w:rPr>
        <w:t> Semantic network of relationships in Ecuador’s innovation ecosystem.</w:t>
      </w:r>
    </w:p>
    <w:p w14:paraId="39F2B1D6" w14:textId="77777777" w:rsidR="00A34B5E" w:rsidRDefault="00A34B5E" w:rsidP="00A34B5E">
      <w:pPr>
        <w:jc w:val="both"/>
        <w:rPr>
          <w:rFonts w:ascii="Gill Sans" w:hAnsi="Gill Sans" w:cs="Gill Sans"/>
          <w:lang w:val="en-US"/>
        </w:rPr>
      </w:pPr>
    </w:p>
    <w:p w14:paraId="104E29A5" w14:textId="21A04648" w:rsidR="00A34B5E" w:rsidRPr="00A34B5E" w:rsidRDefault="00A34B5E" w:rsidP="00A34B5E">
      <w:pPr>
        <w:jc w:val="center"/>
        <w:rPr>
          <w:rFonts w:ascii="Gill Sans" w:hAnsi="Gill Sans" w:cs="Gill Sans"/>
          <w:lang w:val="en-US"/>
        </w:rPr>
      </w:pPr>
      <w:r w:rsidRPr="0057104F">
        <w:rPr>
          <w:noProof/>
          <w:color w:val="000000" w:themeColor="text1"/>
        </w:rPr>
        <w:drawing>
          <wp:inline distT="0" distB="0" distL="0" distR="0" wp14:anchorId="1CB4F97F" wp14:editId="0C373D49">
            <wp:extent cx="4460782" cy="2876139"/>
            <wp:effectExtent l="0" t="0" r="0" b="0"/>
            <wp:docPr id="1171834156" name="Imagen 1171834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607" r="-5" b="6881"/>
                    <a:stretch/>
                  </pic:blipFill>
                  <pic:spPr bwMode="auto">
                    <a:xfrm>
                      <a:off x="0" y="0"/>
                      <a:ext cx="4491980" cy="2896254"/>
                    </a:xfrm>
                    <a:prstGeom prst="rect">
                      <a:avLst/>
                    </a:prstGeom>
                    <a:noFill/>
                    <a:ln>
                      <a:noFill/>
                    </a:ln>
                    <a:extLst>
                      <a:ext uri="{53640926-AAD7-44D8-BBD7-CCE9431645EC}">
                        <a14:shadowObscured xmlns:a14="http://schemas.microsoft.com/office/drawing/2010/main"/>
                      </a:ext>
                    </a:extLst>
                  </pic:spPr>
                </pic:pic>
              </a:graphicData>
            </a:graphic>
          </wp:inline>
        </w:drawing>
      </w:r>
    </w:p>
    <w:p w14:paraId="14FB21F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Source: Prepared by the authors based on an analysis of stakeholders, instruments, and critical factors related to national innovation policy.</w:t>
      </w:r>
    </w:p>
    <w:p w14:paraId="01522360"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Figure 3 depicts a semantic network of relationships that links key concepts within Ecuador’s innovation ecosystem; with innovation as the central node, from which </w:t>
      </w:r>
      <w:r w:rsidRPr="00A34B5E">
        <w:rPr>
          <w:rFonts w:ascii="Gill Sans" w:hAnsi="Gill Sans" w:cs="Gill Sans"/>
          <w:lang w:val="en-US"/>
        </w:rPr>
        <w:lastRenderedPageBreak/>
        <w:t>connections extend to strategic actors, specific policies, structural barriers, and priority sectors. The colors help distinguish different types of elements: blue represents structural factors and strategic objectives such as digitalization, the energy transition, and competitiveness; green represents institutional actors and programs such as InnovaEcuador, SMEs, and the Organic Law on Innovation; while orange represents the most common obstacles, such as low investment in research and development, discontinuity, or institutional fragmentation. This diagram helps illustrate the system’s complexity and shows how the various elements do not operate in isolation but within a network of relationships that either reinforce or hinder one another.</w:t>
      </w:r>
    </w:p>
    <w:p w14:paraId="4723C0EA"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Based on this visualization, it is possible to identify courses of action to strengthen the system. For example, the connection between innovation and digitalization presents opportunities for productive transformation if accompanied by sustained investment. Similarly, the link between venture capital and incubators highlights the importance of creating financial environments that do not exclude small businesses, It also shows how certain obstacles have cross-cutting effects—such as institutional discontinuity or fragmentation—which weaken multiple key connections. Taken as a whole, this map not only illustrates the structure of the current ecosystem but also allows us to envision more coordinated interventions that aim not merely to correct specific flaws but to redesign the system based on a logic of complementarity among actors,</w:t>
      </w:r>
    </w:p>
    <w:p w14:paraId="41AC9CD6"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Furthermore, to organize the findings from the literature review more clearly, the concepts associated with innovation were systematized across three levels: global, regional (Latin America), and national (Ecuador). To this end, a comparative table was created to identify the characteristic elements of each level.</w:t>
      </w:r>
    </w:p>
    <w:p w14:paraId="598D7191" w14:textId="77777777" w:rsidR="00A34B5E" w:rsidRDefault="00A34B5E" w:rsidP="00A34B5E">
      <w:pPr>
        <w:jc w:val="both"/>
        <w:rPr>
          <w:rFonts w:ascii="Gill Sans" w:hAnsi="Gill Sans" w:cs="Gill Sans"/>
          <w:b/>
          <w:bCs/>
          <w:lang w:val="en-US"/>
        </w:rPr>
      </w:pPr>
    </w:p>
    <w:p w14:paraId="16099C28" w14:textId="0BFBE504" w:rsidR="00A34B5E" w:rsidRPr="00A34B5E" w:rsidRDefault="00A34B5E" w:rsidP="00A34B5E">
      <w:pPr>
        <w:jc w:val="both"/>
        <w:rPr>
          <w:rFonts w:ascii="Gill Sans" w:hAnsi="Gill Sans" w:cs="Gill Sans"/>
          <w:i/>
          <w:iCs/>
          <w:lang w:val="en-US"/>
        </w:rPr>
      </w:pPr>
      <w:r w:rsidRPr="00A34B5E">
        <w:rPr>
          <w:rFonts w:ascii="Gill Sans" w:hAnsi="Gill Sans" w:cs="Gill Sans"/>
          <w:b/>
          <w:bCs/>
          <w:lang w:val="en-US"/>
        </w:rPr>
        <w:t>Table 3.</w:t>
      </w:r>
      <w:r w:rsidRPr="00A34B5E">
        <w:rPr>
          <w:rFonts w:ascii="Gill Sans" w:hAnsi="Gill Sans" w:cs="Gill Sans"/>
          <w:lang w:val="en-US"/>
        </w:rPr>
        <w:t> </w:t>
      </w:r>
      <w:r w:rsidRPr="00A34B5E">
        <w:rPr>
          <w:rFonts w:ascii="Gill Sans" w:hAnsi="Gill Sans" w:cs="Gill Sans"/>
          <w:i/>
          <w:iCs/>
          <w:lang w:val="en-US"/>
        </w:rPr>
        <w:t>Comparison of Innovation Concepts</w:t>
      </w:r>
    </w:p>
    <w:p w14:paraId="2314E2C9" w14:textId="734CEFCA" w:rsidR="00A34B5E" w:rsidRDefault="00A34B5E" w:rsidP="00A34B5E">
      <w:pPr>
        <w:jc w:val="both"/>
        <w:rPr>
          <w:rFonts w:ascii="Gill Sans" w:hAnsi="Gill Sans" w:cs="Gill Sans"/>
          <w:lang w:val="en-US"/>
        </w:rPr>
      </w:pPr>
      <w:r w:rsidRPr="00B84B52">
        <w:rPr>
          <w:noProof/>
        </w:rPr>
        <w:drawing>
          <wp:inline distT="0" distB="0" distL="0" distR="0" wp14:anchorId="6998101E" wp14:editId="4BBEC4DB">
            <wp:extent cx="5396230" cy="2363157"/>
            <wp:effectExtent l="0" t="0" r="1270" b="0"/>
            <wp:docPr id="919199885" name="Imagen 919199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6230" cy="2363157"/>
                    </a:xfrm>
                    <a:prstGeom prst="rect">
                      <a:avLst/>
                    </a:prstGeom>
                  </pic:spPr>
                </pic:pic>
              </a:graphicData>
            </a:graphic>
          </wp:inline>
        </w:drawing>
      </w:r>
    </w:p>
    <w:p w14:paraId="09B858EA" w14:textId="224A9A79" w:rsidR="00A34B5E" w:rsidRPr="00A34B5E" w:rsidRDefault="00A34B5E" w:rsidP="00A34B5E">
      <w:pPr>
        <w:jc w:val="both"/>
        <w:rPr>
          <w:rFonts w:ascii="Gill Sans" w:hAnsi="Gill Sans" w:cs="Gill Sans"/>
          <w:lang w:val="en-US"/>
        </w:rPr>
      </w:pPr>
      <w:r w:rsidRPr="00A34B5E">
        <w:rPr>
          <w:rFonts w:ascii="Gill Sans" w:hAnsi="Gill Sans" w:cs="Gill Sans"/>
          <w:lang w:val="en-US"/>
        </w:rPr>
        <w:t xml:space="preserve">The comparative table shows that, while concepts of high technological sophistication—such as deep-pocket venture capital or international standards—predominate at the </w:t>
      </w:r>
      <w:r w:rsidRPr="00A34B5E">
        <w:rPr>
          <w:rFonts w:ascii="Gill Sans" w:hAnsi="Gill Sans" w:cs="Gill Sans"/>
          <w:lang w:val="en-US"/>
        </w:rPr>
        <w:lastRenderedPageBreak/>
        <w:t>global level, structural challenges such as the digital divide and weak intellectual property protection emerge at the regional level. In the case of Ecuador, the identified elements reflect an intermediate stage in which operational instruments (seed funds, sectoral clusters, or pilot public procurement programs) have been developed, although these have not yet succeeded in establishing a robust ecosystem. This contrast highlights the gap between global agendas and local capacities, confirming the need to design policies that effectively translate international standards into mechanisms applicable to the national context.</w:t>
      </w:r>
    </w:p>
    <w:p w14:paraId="77C7B5E0"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The research findings confirm that Ecuador’s innovation ecosystem faces significant structural barriers at the institutional and economic levels, in line with the arguments put forward by Huang (2024), who highlights that a lack of funding and inter-institutional coordination limits the effectiveness of national innovation systems in middle-income countries. The discontinuity of public policies, institutional fragmentation, and low investment in research and development (barely 0.5% of GDP on a regional average) constitute critical bottlenecks that restrict the development of innovation capabilities, as also noted by the Economic Commission for Latin America and the Caribbean (2020).</w:t>
      </w:r>
    </w:p>
    <w:p w14:paraId="439953DA"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Nevertheless, the results show that the entrepreneurial and socio-environmental dimensions represent strategic areas of opportunity. The existence of initiatives such as seed funds, tax incentives, and sectoral clusters in Ecuador suggests that, although the system is still in its infancy, there is room to foster innovation through tailored policies aimed at micro, small, and medium-sized enterprises. These findings are consistent with Hamdouna (2025), who highlights innovation as an indispensable condition for the sustainable competitiveness of organizations, especially in highly vulnerable environments.</w:t>
      </w:r>
    </w:p>
    <w:p w14:paraId="6C32B59F"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Furthermore, the positive outlook observed in the socio-environmental dimension aligns with the global trend toward green and social innovation. Recent studies indicate that incorporating sustainability and social inclusion into innovation policies not only strengthens competitiveness but also builds resilience in the face of climate and socioeconomic crises (UNU-MERIT, 2024). This finding represents a strategic advantage for Ecuador, a megadiverse country whose biodiversity and cultural wealth can become drivers of contextualized innovation with its own distinct identity.</w:t>
      </w:r>
    </w:p>
    <w:p w14:paraId="706E9663" w14:textId="77777777" w:rsidR="00A34B5E" w:rsidRPr="00A34B5E" w:rsidRDefault="00A34B5E" w:rsidP="00A34B5E">
      <w:pPr>
        <w:jc w:val="both"/>
        <w:rPr>
          <w:rFonts w:ascii="Gill Sans" w:hAnsi="Gill Sans" w:cs="Gill Sans"/>
          <w:lang w:val="en-US"/>
        </w:rPr>
      </w:pPr>
      <w:r w:rsidRPr="00A34B5E">
        <w:rPr>
          <w:rFonts w:ascii="Gill Sans" w:hAnsi="Gill Sans" w:cs="Gill Sans"/>
          <w:lang w:val="en-US"/>
        </w:rPr>
        <w:t>Consequently, the multiscale comparison and semantic analysis reveal a gap between global agendas and national capacities. While concepts such as deep-tech venture capital, international standards, and intellectual property predominate at the international level, efforts in Ecuador focus on operational mechanisms such as seed funds, pilot public procurement programs, or one-stop R&amp;D windows. This disconnect, also observed by Fernández-Sastre (2024), shows that innovation in Ecuador depends largely on the partial adaptation of external initiatives, which limits its autonomy and long-term sustainability. The discussion thus raises the need to design policies that not only translate international standards but also build a distinct ecosystem that is well-coordinated and consistent with national particularities.</w:t>
      </w:r>
    </w:p>
    <w:p w14:paraId="40B98C54" w14:textId="77777777" w:rsidR="00A34B5E" w:rsidRPr="00A34B5E" w:rsidRDefault="00A34B5E" w:rsidP="00A34B5E">
      <w:pPr>
        <w:jc w:val="both"/>
        <w:rPr>
          <w:rFonts w:ascii="Gill Sans" w:hAnsi="Gill Sans" w:cs="Gill Sans"/>
          <w:lang w:val="en-US"/>
        </w:rPr>
      </w:pPr>
    </w:p>
    <w:p w14:paraId="3A4B4EF0" w14:textId="2750F676" w:rsidR="00477CD8" w:rsidRPr="00EE42F4" w:rsidRDefault="00000000">
      <w:pPr>
        <w:ind w:right="-7"/>
        <w:jc w:val="both"/>
        <w:rPr>
          <w:rFonts w:ascii="Gill Sans MT" w:hAnsi="Gill Sans MT"/>
          <w:b/>
          <w:bCs/>
          <w:lang w:val="en-US" w:eastAsia="en-US"/>
        </w:rPr>
      </w:pPr>
      <w:r w:rsidRPr="00EE42F4">
        <w:rPr>
          <w:rFonts w:ascii="Gill Sans MT" w:hAnsi="Gill Sans MT"/>
          <w:b/>
          <w:bCs/>
          <w:lang w:val="en-US" w:eastAsia="en-US"/>
        </w:rPr>
        <w:t>CONCLUSIONS</w:t>
      </w:r>
    </w:p>
    <w:p w14:paraId="451D9AC0" w14:textId="77777777" w:rsidR="00484AFB" w:rsidRPr="00EE42F4" w:rsidRDefault="00484AFB" w:rsidP="002B4885">
      <w:pPr>
        <w:jc w:val="both"/>
        <w:rPr>
          <w:rFonts w:ascii="Gill Sans" w:hAnsi="Gill Sans" w:cs="Gill Sans"/>
          <w:lang w:val="en-US"/>
        </w:rPr>
      </w:pPr>
    </w:p>
    <w:p w14:paraId="5A8138DE" w14:textId="77777777" w:rsidR="00ED06A0" w:rsidRPr="00ED06A0" w:rsidRDefault="00ED06A0" w:rsidP="00ED06A0">
      <w:pPr>
        <w:jc w:val="both"/>
        <w:rPr>
          <w:rFonts w:ascii="Gill Sans" w:hAnsi="Gill Sans" w:cs="Gill Sans"/>
          <w:lang w:val="en-US"/>
        </w:rPr>
      </w:pPr>
      <w:r w:rsidRPr="00ED06A0">
        <w:rPr>
          <w:rFonts w:ascii="Gill Sans" w:hAnsi="Gill Sans" w:cs="Gill Sans"/>
          <w:lang w:val="en-US"/>
        </w:rPr>
        <w:t>An analysis of documents and public policies confirms that innovation is neither an isolated process within companies nor the exclusive result of private initiatives or well-drafted regulations. Rather, it is a complex network of relationships, agreements, and institutional conditions that require continuity over time. Within this framework, laws are important, but so too are the government’s management capacity, budgetary commitment, international cooperation, and—crucially—trust among actors who have traditionally operated in a fragmented manner. A comparison between leading countries, Latin America, and the case of Ecuador reveals clear contrasts: while in the former, innovation is consolidated through stable and sustained policies, in Ecuador, efforts remain scattered and lack strategic coordination.</w:t>
      </w:r>
    </w:p>
    <w:p w14:paraId="2A6F9117" w14:textId="77777777" w:rsidR="00ED06A0" w:rsidRPr="00ED06A0" w:rsidRDefault="00ED06A0" w:rsidP="00ED06A0">
      <w:pPr>
        <w:jc w:val="both"/>
        <w:rPr>
          <w:rFonts w:ascii="Gill Sans" w:hAnsi="Gill Sans" w:cs="Gill Sans"/>
          <w:lang w:val="en-US"/>
        </w:rPr>
      </w:pPr>
      <w:r w:rsidRPr="00ED06A0">
        <w:rPr>
          <w:rFonts w:ascii="Gill Sans" w:hAnsi="Gill Sans" w:cs="Gill Sans"/>
          <w:lang w:val="en-US"/>
        </w:rPr>
        <w:t>The results highlight a constant tension between national aspirations and capabilities. On the one hand, structural gaps persist, such as policy discontinuity, low investment in research and development, and mistrust among institutions. On the other hand, opportunities are emerging that should not be underestimated: incentives that can be redesigned, institutions that could be strengthened, and international cooperation that provides funding and accumulated knowledge. The experiences of other countries in the region show that progress is possible when there is a commitment to long-term planning and the logic of improvisation is overcome.</w:t>
      </w:r>
    </w:p>
    <w:p w14:paraId="151DDD2D" w14:textId="77777777" w:rsidR="00ED06A0" w:rsidRPr="00ED06A0" w:rsidRDefault="00ED06A0" w:rsidP="00ED06A0">
      <w:pPr>
        <w:jc w:val="both"/>
        <w:rPr>
          <w:rFonts w:ascii="Gill Sans" w:hAnsi="Gill Sans" w:cs="Gill Sans"/>
          <w:lang w:val="en-US"/>
        </w:rPr>
      </w:pPr>
      <w:r w:rsidRPr="00ED06A0">
        <w:rPr>
          <w:rFonts w:ascii="Gill Sans" w:hAnsi="Gill Sans" w:cs="Gill Sans"/>
          <w:lang w:val="en-US"/>
        </w:rPr>
        <w:t>The visual tools used (comparative tables, heat maps, and semantic networks) made it clear that innovation is a multidimensional phenomenon that cannot be reduced to economic factors alone, as it also involves social, environmental, and cultural dimensions. These representations confirmed that Ecuador still relies excessively on external drivers and has not managed to consolidate a solid internal alliance among the government, academia, and the business sector. Unless these actors coordinate their efforts around common, far-reaching objectives, progress will remain partial and difficult to sustain.</w:t>
      </w:r>
    </w:p>
    <w:p w14:paraId="35BAB534" w14:textId="77777777" w:rsidR="00ED06A0" w:rsidRPr="00ED06A0" w:rsidRDefault="00ED06A0" w:rsidP="00ED06A0">
      <w:pPr>
        <w:jc w:val="both"/>
        <w:rPr>
          <w:rFonts w:ascii="Gill Sans" w:hAnsi="Gill Sans" w:cs="Gill Sans"/>
          <w:lang w:val="en-US"/>
        </w:rPr>
      </w:pPr>
      <w:r w:rsidRPr="00ED06A0">
        <w:rPr>
          <w:rFonts w:ascii="Gill Sans" w:hAnsi="Gill Sans" w:cs="Gill Sans"/>
          <w:lang w:val="en-US"/>
        </w:rPr>
        <w:t>Consequently, innovation in Ecuador must be understood as an unfinished project that can still take shape if the identified weaknesses are addressed as concrete challenges rather than insurmountable obstacles. It is not enough to recognize opportunities; it is essential to sustain them over time, shield them from political volatility, and protect them from institutional fragmentation. If innovation becomes a collective practice—beyond mere rhetoric—the country will be able to move toward a competitive, inclusive, and sustainable development model, where innovating means not only achieving economic growth but also ensuring social equity and environmental sustainability.</w:t>
      </w:r>
    </w:p>
    <w:p w14:paraId="2D553A84" w14:textId="77777777" w:rsidR="00ED06A0" w:rsidRDefault="00ED06A0" w:rsidP="00ED06A0">
      <w:pPr>
        <w:jc w:val="both"/>
        <w:rPr>
          <w:rFonts w:ascii="Gill Sans" w:hAnsi="Gill Sans" w:cs="Gill Sans"/>
          <w:lang w:val="en-US"/>
        </w:rPr>
      </w:pPr>
      <w:r w:rsidRPr="00ED06A0">
        <w:rPr>
          <w:rFonts w:ascii="Gill Sans" w:hAnsi="Gill Sans" w:cs="Gill Sans"/>
          <w:lang w:val="en-US"/>
        </w:rPr>
        <w:t xml:space="preserve">In this way, the study met its stated objective by critically analyzing policies and documents related to innovation in Ecuador’s business sector, which made it possible to identify both priority areas for intervention (institutional and economic) and strategic, business, and socio-environmental opportunities. These findings confirm that innovation </w:t>
      </w:r>
      <w:r w:rsidRPr="00ED06A0">
        <w:rPr>
          <w:rFonts w:ascii="Gill Sans" w:hAnsi="Gill Sans" w:cs="Gill Sans"/>
          <w:lang w:val="en-US"/>
        </w:rPr>
        <w:lastRenderedPageBreak/>
        <w:t>in the country must be conceived as a long-term state policy, with stable funding and effective coordination mechanisms among the government, academia, and the business sector, in order to establish itself as a true driver of competitiveness, social inclusion, and sustainability.</w:t>
      </w:r>
    </w:p>
    <w:p w14:paraId="14E2445D" w14:textId="77777777" w:rsidR="00ED06A0" w:rsidRDefault="00ED06A0" w:rsidP="00ED06A0">
      <w:pPr>
        <w:jc w:val="both"/>
        <w:rPr>
          <w:rFonts w:ascii="Gill Sans" w:hAnsi="Gill Sans" w:cs="Gill Sans"/>
          <w:lang w:val="en-US"/>
        </w:rPr>
      </w:pPr>
    </w:p>
    <w:p w14:paraId="26D380B5" w14:textId="008DF89A" w:rsidR="00477CD8" w:rsidRDefault="00000000">
      <w:pPr>
        <w:ind w:right="-7"/>
        <w:jc w:val="both"/>
        <w:rPr>
          <w:rFonts w:ascii="Gill Sans MT" w:hAnsi="Gill Sans MT"/>
          <w:b/>
          <w:bCs/>
          <w:lang w:val="en-US" w:eastAsia="en-US"/>
        </w:rPr>
      </w:pPr>
      <w:r w:rsidRPr="00ED06A0">
        <w:rPr>
          <w:rFonts w:ascii="Gill Sans MT" w:hAnsi="Gill Sans MT"/>
          <w:b/>
          <w:bCs/>
          <w:lang w:val="en-US" w:eastAsia="en-US"/>
        </w:rPr>
        <w:t>R</w:t>
      </w:r>
      <w:r w:rsidR="00F57C73" w:rsidRPr="00ED06A0">
        <w:rPr>
          <w:rFonts w:ascii="Gill Sans MT" w:hAnsi="Gill Sans MT"/>
          <w:b/>
          <w:bCs/>
          <w:lang w:val="en-US" w:eastAsia="en-US"/>
        </w:rPr>
        <w:t>EFERENC</w:t>
      </w:r>
      <w:r w:rsidR="00EE42F4" w:rsidRPr="00ED06A0">
        <w:rPr>
          <w:rFonts w:ascii="Gill Sans MT" w:hAnsi="Gill Sans MT"/>
          <w:b/>
          <w:bCs/>
          <w:lang w:val="en-US" w:eastAsia="en-US"/>
        </w:rPr>
        <w:t>E</w:t>
      </w:r>
      <w:r w:rsidR="00F57C73" w:rsidRPr="00ED06A0">
        <w:rPr>
          <w:rFonts w:ascii="Gill Sans MT" w:hAnsi="Gill Sans MT"/>
          <w:b/>
          <w:bCs/>
          <w:lang w:val="en-US" w:eastAsia="en-US"/>
        </w:rPr>
        <w:t>S</w:t>
      </w:r>
    </w:p>
    <w:sdt>
      <w:sdtPr>
        <w:rPr>
          <w:rFonts w:ascii="Gill Sans" w:hAnsi="Gill Sans" w:cs="Gill Sans" w:hint="cs"/>
          <w:color w:val="000000"/>
        </w:rPr>
        <w:tag w:val="MENDELEY_BIBLIOGRAPHY"/>
        <w:id w:val="1048109139"/>
        <w:placeholder>
          <w:docPart w:val="D7A76C9EA2D17046AD13E3F83FEB2B68"/>
        </w:placeholder>
      </w:sdtPr>
      <w:sdtEndPr>
        <w:rPr>
          <w:color w:val="auto"/>
        </w:rPr>
      </w:sdtEndPr>
      <w:sdtContent>
        <w:p w14:paraId="074DF8DE" w14:textId="77777777" w:rsidR="00ED06A0" w:rsidRPr="00FD5CA3" w:rsidRDefault="00ED06A0" w:rsidP="00ED06A0">
          <w:pPr>
            <w:ind w:left="567" w:right="-7" w:hanging="567"/>
            <w:jc w:val="both"/>
            <w:rPr>
              <w:rFonts w:ascii="Gill Sans" w:hAnsi="Gill Sans" w:cs="Gill Sans" w:hint="cs"/>
              <w:lang w:val="en-US"/>
            </w:rPr>
          </w:pPr>
          <w:proofErr w:type="spellStart"/>
          <w:r w:rsidRPr="00FD5CA3">
            <w:rPr>
              <w:rFonts w:ascii="Gill Sans" w:hAnsi="Gill Sans" w:cs="Gill Sans" w:hint="cs"/>
              <w:lang w:val="en-US"/>
            </w:rPr>
            <w:t>Agazu</w:t>
          </w:r>
          <w:proofErr w:type="spellEnd"/>
          <w:r w:rsidRPr="00FD5CA3">
            <w:rPr>
              <w:rFonts w:ascii="Gill Sans" w:hAnsi="Gill Sans" w:cs="Gill Sans" w:hint="cs"/>
              <w:lang w:val="en-US"/>
            </w:rPr>
            <w:t xml:space="preserve">, B. G., Adu-Gyamfi, G., Donkor, J., &amp; Sakyi, H. (2024). Innovation strategy and firm competitiveness: A systematic review. Journal of Innovation and Entrepreneurship, 13(22), 1–18.  </w:t>
          </w:r>
        </w:p>
        <w:p w14:paraId="13F147EC" w14:textId="77777777" w:rsidR="00ED06A0" w:rsidRPr="00FD5CA3" w:rsidRDefault="00ED06A0" w:rsidP="00ED06A0">
          <w:pPr>
            <w:ind w:left="567" w:right="-7" w:hanging="567"/>
            <w:jc w:val="both"/>
            <w:rPr>
              <w:rFonts w:ascii="Gill Sans" w:hAnsi="Gill Sans" w:cs="Gill Sans" w:hint="cs"/>
            </w:rPr>
          </w:pPr>
          <w:r w:rsidRPr="00FD5CA3">
            <w:rPr>
              <w:rFonts w:ascii="Gill Sans" w:hAnsi="Gill Sans" w:cs="Gill Sans" w:hint="cs"/>
            </w:rPr>
            <w:t xml:space="preserve">Álvarez, R., Grazzi, M., Suárez, D., &amp; Vergara, S. (2024). Innovación y emprendimiento en América Latina: Evidencia reciente y desafíos. Estudios de Economía, 51(1), 5–17. </w:t>
          </w:r>
        </w:p>
        <w:p w14:paraId="61A4CD03" w14:textId="77777777" w:rsidR="00ED06A0"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rPr>
            <w:t xml:space="preserve">Arias, F. (2012). El proyecto de investigación: Introducción a la metodología científica (6.ª ed.). </w:t>
          </w:r>
          <w:r w:rsidRPr="00FD5CA3">
            <w:rPr>
              <w:rFonts w:ascii="Gill Sans" w:hAnsi="Gill Sans" w:cs="Gill Sans" w:hint="cs"/>
              <w:lang w:val="en-US"/>
            </w:rPr>
            <w:t xml:space="preserve">Caracas: Episteme. </w:t>
          </w:r>
        </w:p>
        <w:p w14:paraId="31B1C5A2" w14:textId="77777777" w:rsidR="00ED06A0"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lang w:val="en-US"/>
            </w:rPr>
            <w:t xml:space="preserve">Banco Mundial. (2021). Ecuador innovation and value chains report. </w:t>
          </w:r>
        </w:p>
        <w:p w14:paraId="37043503" w14:textId="77777777" w:rsidR="00ED06A0"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lang w:val="en-US"/>
            </w:rPr>
            <w:t>Banco Mundial. (2021). Ecuador innovation and value chains report. World Bank Group.</w:t>
          </w:r>
        </w:p>
        <w:p w14:paraId="3CC222EA" w14:textId="77777777" w:rsidR="00ED06A0" w:rsidRPr="00FD5CA3" w:rsidRDefault="00ED06A0" w:rsidP="00ED06A0">
          <w:pPr>
            <w:ind w:left="567" w:right="-7" w:hanging="567"/>
            <w:jc w:val="both"/>
            <w:rPr>
              <w:rFonts w:ascii="Gill Sans" w:hAnsi="Gill Sans" w:cs="Gill Sans" w:hint="cs"/>
            </w:rPr>
          </w:pPr>
          <w:r w:rsidRPr="00FD5CA3">
            <w:rPr>
              <w:rFonts w:ascii="Gill Sans" w:hAnsi="Gill Sans" w:cs="Gill Sans" w:hint="cs"/>
              <w:lang w:val="en-US"/>
            </w:rPr>
            <w:t xml:space="preserve"> Brás, G. R. (2024). National innovation systems and sustainable environmental performance. </w:t>
          </w:r>
          <w:r w:rsidRPr="00FD5CA3">
            <w:rPr>
              <w:rFonts w:ascii="Gill Sans" w:hAnsi="Gill Sans" w:cs="Gill Sans" w:hint="cs"/>
            </w:rPr>
            <w:t xml:space="preserve">Sustainable Innovation Review, 4(2), 55–72. https://doi.org/10.1016/j.susir.2024.100144 </w:t>
          </w:r>
        </w:p>
        <w:p w14:paraId="2ADBB018" w14:textId="77777777" w:rsidR="00ED06A0"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rPr>
            <w:t xml:space="preserve">CEPAL. (2020). La inversión en investigación y desarrollo en América Latina y el Caribe. Naciones Unidas. Comisión Económica para América Latina y el Caribe. (2020). La inversión en investigación y desarrollo en América Latina y el Caribe. </w:t>
          </w:r>
          <w:proofErr w:type="spellStart"/>
          <w:r w:rsidRPr="00FD5CA3">
            <w:rPr>
              <w:rFonts w:ascii="Gill Sans" w:hAnsi="Gill Sans" w:cs="Gill Sans" w:hint="cs"/>
              <w:lang w:val="en-US"/>
            </w:rPr>
            <w:t>Naciones</w:t>
          </w:r>
          <w:proofErr w:type="spellEnd"/>
          <w:r w:rsidRPr="00FD5CA3">
            <w:rPr>
              <w:rFonts w:ascii="Gill Sans" w:hAnsi="Gill Sans" w:cs="Gill Sans" w:hint="cs"/>
              <w:lang w:val="en-US"/>
            </w:rPr>
            <w:t xml:space="preserve"> Unidas. </w:t>
          </w:r>
        </w:p>
        <w:p w14:paraId="06FC4A91" w14:textId="77777777" w:rsidR="00ED06A0" w:rsidRPr="00FD5CA3" w:rsidRDefault="00ED06A0" w:rsidP="00ED06A0">
          <w:pPr>
            <w:ind w:left="567" w:right="-7" w:hanging="567"/>
            <w:jc w:val="both"/>
            <w:rPr>
              <w:rFonts w:ascii="Gill Sans" w:hAnsi="Gill Sans" w:cs="Gill Sans" w:hint="cs"/>
            </w:rPr>
          </w:pPr>
          <w:r w:rsidRPr="00FD5CA3">
            <w:rPr>
              <w:rFonts w:ascii="Gill Sans" w:hAnsi="Gill Sans" w:cs="Gill Sans" w:hint="cs"/>
              <w:lang w:val="en-US"/>
            </w:rPr>
            <w:t xml:space="preserve">Fernández-Sastre, J. (2024). The geographical component in firms’ perception of innovation barriers in Ecuador. </w:t>
          </w:r>
          <w:r w:rsidRPr="00FD5CA3">
            <w:rPr>
              <w:rFonts w:ascii="Gill Sans" w:hAnsi="Gill Sans" w:cs="Gill Sans" w:hint="cs"/>
            </w:rPr>
            <w:t xml:space="preserve">Journal of Business Research, 164, 113–125. </w:t>
          </w:r>
        </w:p>
        <w:p w14:paraId="07F9D5D6" w14:textId="77777777" w:rsidR="00ED06A0"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rPr>
            <w:t xml:space="preserve">GIZ Ecuador. (2023). Fomentar el ecosistema nacional de innovación en Ecuador. </w:t>
          </w:r>
          <w:r w:rsidRPr="00FD5CA3">
            <w:rPr>
              <w:rFonts w:ascii="Gill Sans" w:hAnsi="Gill Sans" w:cs="Gill Sans" w:hint="cs"/>
              <w:lang w:val="en-US"/>
            </w:rPr>
            <w:t xml:space="preserve">Deutsche Gesellschaft für </w:t>
          </w:r>
          <w:proofErr w:type="spellStart"/>
          <w:r w:rsidRPr="00FD5CA3">
            <w:rPr>
              <w:rFonts w:ascii="Gill Sans" w:hAnsi="Gill Sans" w:cs="Gill Sans" w:hint="cs"/>
              <w:lang w:val="en-US"/>
            </w:rPr>
            <w:t>Internationale</w:t>
          </w:r>
          <w:proofErr w:type="spellEnd"/>
          <w:r w:rsidRPr="00FD5CA3">
            <w:rPr>
              <w:rFonts w:ascii="Gill Sans" w:hAnsi="Gill Sans" w:cs="Gill Sans" w:hint="cs"/>
              <w:lang w:val="en-US"/>
            </w:rPr>
            <w:t xml:space="preserve"> Zusammenarbeit. </w:t>
          </w:r>
        </w:p>
        <w:p w14:paraId="3E08FAA6" w14:textId="77777777" w:rsidR="00ED06A0" w:rsidRPr="00FD5CA3" w:rsidRDefault="00ED06A0" w:rsidP="00ED06A0">
          <w:pPr>
            <w:ind w:left="567" w:right="-7" w:hanging="567"/>
            <w:jc w:val="both"/>
            <w:rPr>
              <w:rFonts w:ascii="Gill Sans" w:hAnsi="Gill Sans" w:cs="Gill Sans" w:hint="cs"/>
            </w:rPr>
          </w:pPr>
          <w:proofErr w:type="spellStart"/>
          <w:r w:rsidRPr="00FD5CA3">
            <w:rPr>
              <w:rFonts w:ascii="Gill Sans" w:hAnsi="Gill Sans" w:cs="Gill Sans" w:hint="cs"/>
              <w:lang w:val="en-US"/>
            </w:rPr>
            <w:t>Hamdouna</w:t>
          </w:r>
          <w:proofErr w:type="spellEnd"/>
          <w:r w:rsidRPr="00FD5CA3">
            <w:rPr>
              <w:rFonts w:ascii="Gill Sans" w:hAnsi="Gill Sans" w:cs="Gill Sans" w:hint="cs"/>
              <w:lang w:val="en-US"/>
            </w:rPr>
            <w:t xml:space="preserve">, M. (2025). Technological innovations are key determinants of the sustainable competitiveness of economic entities. </w:t>
          </w:r>
          <w:r w:rsidRPr="00FD5CA3">
            <w:rPr>
              <w:rFonts w:ascii="Gill Sans" w:hAnsi="Gill Sans" w:cs="Gill Sans" w:hint="cs"/>
            </w:rPr>
            <w:t xml:space="preserve">Sustainability, 17(5), 1953.  </w:t>
          </w:r>
        </w:p>
        <w:p w14:paraId="6BC7E735" w14:textId="77777777" w:rsidR="00ED06A0" w:rsidRPr="00FD5CA3" w:rsidRDefault="00ED06A0" w:rsidP="00ED06A0">
          <w:pPr>
            <w:ind w:left="567" w:right="-7" w:hanging="567"/>
            <w:jc w:val="both"/>
            <w:rPr>
              <w:rFonts w:ascii="Gill Sans" w:hAnsi="Gill Sans" w:cs="Gill Sans" w:hint="cs"/>
            </w:rPr>
          </w:pPr>
          <w:r w:rsidRPr="00FD5CA3">
            <w:rPr>
              <w:rFonts w:ascii="Gill Sans" w:hAnsi="Gill Sans" w:cs="Gill Sans" w:hint="cs"/>
            </w:rPr>
            <w:t xml:space="preserve">Hernández, R., Fernández, C., &amp; Baptista, M. (2018). Metodología de la investigación (6.ª ed.). Ciudad de México: McGraw-Hill. </w:t>
          </w:r>
        </w:p>
        <w:p w14:paraId="1A449A2B" w14:textId="77777777" w:rsidR="00ED06A0"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rPr>
            <w:t xml:space="preserve">Hidrobo-Morales, A., Paredes, J., &amp; León, M. (2024). </w:t>
          </w:r>
          <w:r w:rsidRPr="00FD5CA3">
            <w:rPr>
              <w:rFonts w:ascii="Gill Sans" w:hAnsi="Gill Sans" w:cs="Gill Sans" w:hint="cs"/>
              <w:lang w:val="en-US"/>
            </w:rPr>
            <w:t xml:space="preserve">Analysis of innovation drivers with a mapping innovation approach: Practical application in Ecuador. Journal of Innovation and Entrepreneurship, 13(22), 1–15.  </w:t>
          </w:r>
        </w:p>
        <w:p w14:paraId="7B0A9940" w14:textId="77777777" w:rsidR="00FD5CA3"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lang w:val="en-US"/>
            </w:rPr>
            <w:t xml:space="preserve">Huang, X. (2024). Five elements of national innovation systems and innovation performance: A </w:t>
          </w:r>
          <w:proofErr w:type="spellStart"/>
          <w:r w:rsidRPr="00FD5CA3">
            <w:rPr>
              <w:rFonts w:ascii="Gill Sans" w:hAnsi="Gill Sans" w:cs="Gill Sans" w:hint="cs"/>
              <w:lang w:val="en-US"/>
            </w:rPr>
            <w:t>fsQCA</w:t>
          </w:r>
          <w:proofErr w:type="spellEnd"/>
          <w:r w:rsidRPr="00FD5CA3">
            <w:rPr>
              <w:rFonts w:ascii="Gill Sans" w:hAnsi="Gill Sans" w:cs="Gill Sans" w:hint="cs"/>
              <w:lang w:val="en-US"/>
            </w:rPr>
            <w:t xml:space="preserve"> comparison of high-income and middle-income economies. Humanities and Social Sciences Communications, 11(1), 569.  </w:t>
          </w:r>
        </w:p>
        <w:p w14:paraId="6140B8AE" w14:textId="77777777" w:rsidR="00FD5CA3" w:rsidRPr="00FD5CA3" w:rsidRDefault="00ED06A0" w:rsidP="00ED06A0">
          <w:pPr>
            <w:ind w:left="567" w:right="-7" w:hanging="567"/>
            <w:jc w:val="both"/>
            <w:rPr>
              <w:rFonts w:ascii="Gill Sans" w:hAnsi="Gill Sans" w:cs="Gill Sans" w:hint="cs"/>
            </w:rPr>
          </w:pPr>
          <w:r w:rsidRPr="00FD5CA3">
            <w:rPr>
              <w:rFonts w:ascii="Gill Sans" w:hAnsi="Gill Sans" w:cs="Gill Sans" w:hint="cs"/>
              <w:lang w:val="en-US"/>
            </w:rPr>
            <w:t xml:space="preserve">Li, X. (2023). Knowledge-based dynamic capabilities in national innovation systems and sustainability. </w:t>
          </w:r>
          <w:r w:rsidRPr="00FD5CA3">
            <w:rPr>
              <w:rFonts w:ascii="Gill Sans" w:hAnsi="Gill Sans" w:cs="Gill Sans" w:hint="cs"/>
            </w:rPr>
            <w:t xml:space="preserve">Journal of Innovation &amp; Knowledge, 8(4), 100235. </w:t>
          </w:r>
        </w:p>
        <w:p w14:paraId="2DC3D5F8" w14:textId="77777777" w:rsidR="00FD5CA3"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rPr>
            <w:lastRenderedPageBreak/>
            <w:t xml:space="preserve">Organización para la Cooperación y Desarrollo Económico [OCDE]. </w:t>
          </w:r>
          <w:r w:rsidRPr="00FD5CA3">
            <w:rPr>
              <w:rFonts w:ascii="Gill Sans" w:hAnsi="Gill Sans" w:cs="Gill Sans" w:hint="cs"/>
              <w:lang w:val="en-US"/>
            </w:rPr>
            <w:t xml:space="preserve">(2021). OECD science, technology and innovation outlook 2021: Times of crisis and opportunity. OECD Publishing. </w:t>
          </w:r>
        </w:p>
        <w:p w14:paraId="56275E20" w14:textId="77777777" w:rsidR="00FD5CA3"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rPr>
            <w:t xml:space="preserve">Organización para la Cooperación y Desarrollo Económico. </w:t>
          </w:r>
          <w:r w:rsidRPr="00FD5CA3">
            <w:rPr>
              <w:rFonts w:ascii="Gill Sans" w:hAnsi="Gill Sans" w:cs="Gill Sans" w:hint="cs"/>
              <w:lang w:val="en-US"/>
            </w:rPr>
            <w:t xml:space="preserve">(2021). OECD science, technology and innovation outlook 2021: Times of crisis and opportunity. OECD Publishing.  </w:t>
          </w:r>
        </w:p>
        <w:p w14:paraId="2F9D7ECA" w14:textId="77777777" w:rsidR="00FD5CA3"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lang w:val="en-US"/>
            </w:rPr>
            <w:t xml:space="preserve">United Nations University – Maastricht Economic and Social Research Institute on Innovation and Technology. (2024). Green technological innovation in South America. </w:t>
          </w:r>
        </w:p>
        <w:p w14:paraId="6834704E" w14:textId="3EC53C0C" w:rsidR="00FD5CA3" w:rsidRPr="00FD5CA3" w:rsidRDefault="00ED06A0" w:rsidP="00ED06A0">
          <w:pPr>
            <w:ind w:left="567" w:right="-7" w:hanging="567"/>
            <w:jc w:val="both"/>
            <w:rPr>
              <w:rFonts w:ascii="Gill Sans" w:hAnsi="Gill Sans" w:cs="Gill Sans" w:hint="cs"/>
              <w:lang w:val="en-US"/>
            </w:rPr>
          </w:pPr>
          <w:r w:rsidRPr="00FD5CA3">
            <w:rPr>
              <w:rFonts w:ascii="Gill Sans" w:hAnsi="Gill Sans" w:cs="Gill Sans" w:hint="cs"/>
              <w:lang w:val="en-US"/>
            </w:rPr>
            <w:t xml:space="preserve">UNU-MERIT Research Highlights. UNU-MERIT. (2024). Green technological innovation in South America. </w:t>
          </w:r>
        </w:p>
        <w:p w14:paraId="626AD7AC" w14:textId="3F52D7FA" w:rsidR="00ED06A0" w:rsidRPr="00FD5CA3" w:rsidRDefault="00ED06A0" w:rsidP="00ED06A0">
          <w:pPr>
            <w:ind w:left="567" w:right="-7" w:hanging="567"/>
            <w:jc w:val="both"/>
            <w:rPr>
              <w:rFonts w:ascii="Gill Sans" w:hAnsi="Gill Sans" w:cs="Gill Sans" w:hint="cs"/>
              <w:lang w:val="en-US" w:eastAsia="en-US"/>
            </w:rPr>
          </w:pPr>
          <w:r w:rsidRPr="00FD5CA3">
            <w:rPr>
              <w:rFonts w:ascii="Gill Sans" w:hAnsi="Gill Sans" w:cs="Gill Sans" w:hint="cs"/>
              <w:lang w:val="en-US"/>
            </w:rPr>
            <w:t xml:space="preserve">World Bank. (2023). Services and innovation for economic transformation in Ecuador. </w:t>
          </w:r>
        </w:p>
      </w:sdtContent>
    </w:sdt>
    <w:sdt>
      <w:sdtPr>
        <w:rPr>
          <w:rFonts w:ascii="Gill Sans" w:hAnsi="Gill Sans" w:cs="Gill Sans" w:hint="cs"/>
        </w:rPr>
        <w:id w:val="-573587230"/>
        <w:bibliography/>
      </w:sdtPr>
      <w:sdtContent>
        <w:sdt>
          <w:sdtPr>
            <w:rPr>
              <w:rFonts w:ascii="Gill Sans" w:hAnsi="Gill Sans" w:cs="Gill Sans" w:hint="cs"/>
            </w:rPr>
            <w:id w:val="-405458632"/>
            <w:bibliography/>
          </w:sdtPr>
          <w:sdtContent>
            <w:sdt>
              <w:sdtPr>
                <w:rPr>
                  <w:rFonts w:ascii="Gill Sans" w:hAnsi="Gill Sans" w:cs="Gill Sans" w:hint="cs"/>
                </w:rPr>
                <w:id w:val="111145805"/>
                <w:bibliography/>
              </w:sdtPr>
              <w:sdtContent>
                <w:p w14:paraId="58BC504F" w14:textId="72304604" w:rsidR="00484AFB" w:rsidRPr="00FD5CA3" w:rsidRDefault="00484AFB" w:rsidP="00ED06A0">
                  <w:pPr>
                    <w:ind w:left="567" w:hanging="567"/>
                    <w:jc w:val="both"/>
                    <w:rPr>
                      <w:rFonts w:ascii="Gill Sans" w:hAnsi="Gill Sans" w:cs="Gill Sans" w:hint="cs"/>
                    </w:rPr>
                  </w:pPr>
                </w:p>
                <w:p w14:paraId="117BA5DD" w14:textId="6C4DF249" w:rsidR="00452329" w:rsidRPr="00F57C73" w:rsidRDefault="00000000" w:rsidP="00F57C73">
                  <w:pPr>
                    <w:ind w:left="567" w:hanging="567"/>
                    <w:jc w:val="both"/>
                    <w:rPr>
                      <w:rFonts w:ascii="Gill Sans" w:hAnsi="Gill Sans" w:cs="Gill Sans"/>
                    </w:rPr>
                  </w:pPr>
                </w:p>
              </w:sdtContent>
            </w:sdt>
          </w:sdtContent>
        </w:sdt>
      </w:sdtContent>
    </w:sdt>
    <w:sectPr w:rsidR="00452329" w:rsidRPr="00F57C73" w:rsidSect="00FD5CA3">
      <w:headerReference w:type="default" r:id="rId14"/>
      <w:footerReference w:type="even" r:id="rId15"/>
      <w:footerReference w:type="default" r:id="rId16"/>
      <w:headerReference w:type="first" r:id="rId17"/>
      <w:footerReference w:type="first" r:id="rId18"/>
      <w:footnotePr>
        <w:numFmt w:val="chicago"/>
      </w:footnotePr>
      <w:pgSz w:w="11900" w:h="16840"/>
      <w:pgMar w:top="2439" w:right="1701" w:bottom="2507" w:left="1701" w:header="708" w:footer="224" w:gutter="0"/>
      <w:pgNumType w:start="2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212EE9" w14:textId="77777777" w:rsidR="00111B9B" w:rsidRDefault="00111B9B" w:rsidP="00376AEE">
      <w:r>
        <w:separator/>
      </w:r>
    </w:p>
  </w:endnote>
  <w:endnote w:type="continuationSeparator" w:id="0">
    <w:p w14:paraId="3C1284FD" w14:textId="77777777" w:rsidR="00111B9B" w:rsidRDefault="00111B9B" w:rsidP="0037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2032634822"/>
      <w:docPartObj>
        <w:docPartGallery w:val="Page Numbers (Bottom of Page)"/>
        <w:docPartUnique/>
      </w:docPartObj>
    </w:sdtPr>
    <w:sdtContent>
      <w:p w14:paraId="5D257C0E" w14:textId="77777777" w:rsidR="00477CD8" w:rsidRDefault="0000000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214FCAE" w14:textId="77777777" w:rsidR="00DF1B8E" w:rsidRDefault="00DF1B8E" w:rsidP="00376AEE">
    <w:pPr>
      <w:pStyle w:val="Piedepgina"/>
      <w:ind w:right="360"/>
    </w:pPr>
  </w:p>
  <w:p w14:paraId="7A2E5FA5" w14:textId="77777777" w:rsidR="00DF1B8E" w:rsidRDefault="00DF1B8E"/>
  <w:p w14:paraId="6018453D" w14:textId="77777777" w:rsidR="00CB71CE" w:rsidRDefault="00CB71CE"/>
  <w:p w14:paraId="1E250F27" w14:textId="77777777" w:rsidR="00410C1A" w:rsidRDefault="00410C1A"/>
  <w:p w14:paraId="0EC3046B" w14:textId="77777777" w:rsidR="00410C1A" w:rsidRDefault="00410C1A"/>
  <w:p w14:paraId="6A8D27A7" w14:textId="77777777" w:rsidR="005A1ADC" w:rsidRDefault="005A1ADC"/>
  <w:p w14:paraId="44372701" w14:textId="77777777" w:rsidR="005A1ADC" w:rsidRDefault="005A1ADC"/>
  <w:p w14:paraId="12E03C70" w14:textId="77777777" w:rsidR="005A1ADC" w:rsidRDefault="005A1A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652331593"/>
      <w:docPartObj>
        <w:docPartGallery w:val="Page Numbers (Bottom of Page)"/>
        <w:docPartUnique/>
      </w:docPartObj>
    </w:sdtPr>
    <w:sdtEndPr>
      <w:rPr>
        <w:rStyle w:val="Nmerodepgina"/>
        <w:rFonts w:ascii="Gill Sans MT" w:hAnsi="Gill Sans MT"/>
      </w:rPr>
    </w:sdtEndPr>
    <w:sdtContent>
      <w:p w14:paraId="7ACAFF8D" w14:textId="77777777" w:rsidR="00DF1B8E" w:rsidRPr="00DF1B8E" w:rsidRDefault="00000000" w:rsidP="00DF1B8E">
        <w:pPr>
          <w:pStyle w:val="Piedepgina"/>
          <w:framePr w:w="473" w:wrap="none" w:vAnchor="text" w:hAnchor="page" w:x="10055" w:y="-22"/>
          <w:rPr>
            <w:rStyle w:val="Nmerodepgina"/>
            <w:rFonts w:ascii="Gill Sans MT" w:hAnsi="Gill Sans MT"/>
          </w:rPr>
        </w:pPr>
      </w:p>
    </w:sdtContent>
  </w:sdt>
  <w:p w14:paraId="58BAC240" w14:textId="486920BE" w:rsidR="00477CD8" w:rsidRPr="00CB27B4" w:rsidRDefault="00000000" w:rsidP="00916166">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 xml:space="preserve">e-ISSN: 2576-0971. </w:t>
    </w:r>
    <w:r w:rsidR="00EE42F4">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916166" w:rsidRPr="00376AEE">
      <w:rPr>
        <w:rFonts w:ascii="Gill Sans MT" w:eastAsiaTheme="majorEastAsia" w:hAnsi="Gill Sans MT" w:cstheme="minorHAnsi"/>
        <w:sz w:val="18"/>
        <w:szCs w:val="18"/>
        <w:lang w:val="en-US"/>
      </w:rPr>
      <w:t>Vol.</w:t>
    </w:r>
    <w:r w:rsidR="00916166">
      <w:rPr>
        <w:rFonts w:ascii="Gill Sans MT" w:eastAsiaTheme="majorEastAsia" w:hAnsi="Gill Sans MT" w:cstheme="minorHAnsi"/>
        <w:sz w:val="18"/>
        <w:szCs w:val="18"/>
        <w:lang w:val="en-US"/>
      </w:rPr>
      <w:t xml:space="preserve"> 10</w:t>
    </w:r>
    <w:r w:rsidR="00916166"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sidR="00EE42F4">
      <w:rPr>
        <w:rFonts w:ascii="Gill Sans MT" w:eastAsiaTheme="majorEastAsia" w:hAnsi="Gill Sans MT" w:cstheme="minorHAnsi"/>
        <w:sz w:val="18"/>
        <w:szCs w:val="18"/>
        <w:lang w:val="en-US"/>
      </w:rPr>
      <w:t>4</w:t>
    </w:r>
    <w:r w:rsidR="00916166">
      <w:rPr>
        <w:rFonts w:ascii="Gill Sans MT" w:eastAsiaTheme="majorEastAsia" w:hAnsi="Gill Sans MT" w:cstheme="minorHAnsi"/>
        <w:sz w:val="18"/>
        <w:szCs w:val="18"/>
        <w:lang w:val="en-US"/>
      </w:rPr>
      <w:t>, 2026</w:t>
    </w:r>
    <w:r w:rsidRPr="00CB27B4">
      <w:rPr>
        <w:rFonts w:ascii="Gill Sans MT" w:eastAsiaTheme="majorEastAsia" w:hAnsi="Gill Sans MT" w:cstheme="minorHAnsi"/>
        <w:sz w:val="18"/>
        <w:szCs w:val="18"/>
        <w:lang w:val="en-US"/>
      </w:rPr>
      <w:t>. http://journalbusinesses.com/index.php/revista</w:t>
    </w:r>
  </w:p>
  <w:p w14:paraId="0FBAFF06" w14:textId="77777777" w:rsidR="00DF1B8E" w:rsidRPr="00CB27B4" w:rsidRDefault="00DF1B8E">
    <w:pPr>
      <w:pStyle w:val="Piedepgina"/>
      <w:rPr>
        <w:lang w:val="en-US"/>
      </w:rPr>
    </w:pPr>
  </w:p>
  <w:sdt>
    <w:sdtPr>
      <w:rPr>
        <w:rStyle w:val="Nmerodepgina"/>
      </w:rPr>
      <w:id w:val="-1281412047"/>
      <w:docPartObj>
        <w:docPartGallery w:val="Page Numbers (Bottom of Page)"/>
        <w:docPartUnique/>
      </w:docPartObj>
    </w:sdtPr>
    <w:sdtEndPr>
      <w:rPr>
        <w:rStyle w:val="Nmerodepgina"/>
        <w:rFonts w:ascii="Gill Sans MT" w:hAnsi="Gill Sans MT"/>
      </w:rPr>
    </w:sdtEndPr>
    <w:sdtContent>
      <w:p w14:paraId="13D640A1" w14:textId="77777777" w:rsidR="00477CD8" w:rsidRDefault="00000000">
        <w:pPr>
          <w:pStyle w:val="Piedepgina"/>
          <w:jc w:val="right"/>
          <w:rPr>
            <w:rFonts w:ascii="Gill Sans MT" w:hAnsi="Gill Sans MT"/>
            <w:lang w:val="en-US"/>
          </w:rPr>
        </w:pPr>
        <w:r w:rsidRPr="00DF1B8E">
          <w:rPr>
            <w:rStyle w:val="Nmerodepgina"/>
            <w:rFonts w:ascii="Gill Sans MT" w:hAnsi="Gill Sans MT"/>
          </w:rPr>
          <w:fldChar w:fldCharType="begin"/>
        </w:r>
        <w:r w:rsidRPr="00E94595">
          <w:rPr>
            <w:rStyle w:val="Nmerodepgina"/>
            <w:rFonts w:ascii="Gill Sans MT" w:hAnsi="Gill Sans MT"/>
            <w:lang w:val="en-US"/>
          </w:rPr>
          <w:instrText xml:space="preserve"> PAGE </w:instrText>
        </w:r>
        <w:r w:rsidRPr="00DF1B8E">
          <w:rPr>
            <w:rStyle w:val="Nmerodepgina"/>
            <w:rFonts w:ascii="Gill Sans MT" w:hAnsi="Gill Sans MT"/>
          </w:rPr>
          <w:fldChar w:fldCharType="separate"/>
        </w:r>
        <w:r w:rsidRPr="00E94595">
          <w:rPr>
            <w:rStyle w:val="Nmerodepgina"/>
            <w:rFonts w:ascii="Gill Sans MT" w:hAnsi="Gill Sans MT"/>
            <w:lang w:val="en-US"/>
          </w:rPr>
          <w:t>2</w:t>
        </w:r>
        <w:r w:rsidRPr="00DF1B8E">
          <w:rPr>
            <w:rStyle w:val="Nmerodepgina"/>
            <w:rFonts w:ascii="Gill Sans MT" w:hAnsi="Gill Sans MT"/>
          </w:rPr>
          <w:fldChar w:fldCharType="end"/>
        </w:r>
      </w:p>
    </w:sdtContent>
  </w:sdt>
  <w:p w14:paraId="1D7A23DA" w14:textId="77777777" w:rsidR="005A1ADC" w:rsidRPr="00952D51" w:rsidRDefault="005A1ADC">
    <w:pPr>
      <w:rPr>
        <w:lang w:val="en-US"/>
      </w:rPr>
    </w:pPr>
  </w:p>
  <w:p w14:paraId="71BE20FC" w14:textId="77777777" w:rsidR="005A1ADC" w:rsidRPr="00952D51" w:rsidRDefault="005A1ADC">
    <w:pPr>
      <w:rPr>
        <w:lang w:val="en-US"/>
      </w:rPr>
    </w:pPr>
  </w:p>
  <w:p w14:paraId="260445A1" w14:textId="77777777" w:rsidR="005A1ADC" w:rsidRPr="00952D51" w:rsidRDefault="005A1ADC">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61C63" w14:textId="77777777" w:rsidR="00477CD8" w:rsidRDefault="00000000">
    <w:pPr>
      <w:pStyle w:val="Piedepgina"/>
    </w:pPr>
    <w:r w:rsidRPr="00376AEE">
      <w:rPr>
        <w:noProof/>
        <w:lang w:val="en-US" w:eastAsia="en-US"/>
      </w:rPr>
      <mc:AlternateContent>
        <mc:Choice Requires="wps">
          <w:drawing>
            <wp:anchor distT="0" distB="0" distL="114300" distR="114300" simplePos="0" relativeHeight="251669504" behindDoc="0" locked="0" layoutInCell="1" allowOverlap="1" wp14:anchorId="01EB4ED5" wp14:editId="3B3BF801">
              <wp:simplePos x="0" y="0"/>
              <wp:positionH relativeFrom="column">
                <wp:posOffset>4049395</wp:posOffset>
              </wp:positionH>
              <wp:positionV relativeFrom="paragraph">
                <wp:posOffset>-4716780</wp:posOffset>
              </wp:positionV>
              <wp:extent cx="2413262" cy="1573200"/>
              <wp:effectExtent l="0" t="0" r="0" b="1905"/>
              <wp:wrapNone/>
              <wp:docPr id="6" name="Cuadro de texto 6"/>
              <wp:cNvGraphicFramePr/>
              <a:graphic xmlns:a="http://schemas.openxmlformats.org/drawingml/2006/main">
                <a:graphicData uri="http://schemas.microsoft.com/office/word/2010/wordprocessingShape">
                  <wps:wsp>
                    <wps:cNvSpPr txBox="1"/>
                    <wps:spPr>
                      <a:xfrm>
                        <a:off x="0" y="0"/>
                        <a:ext cx="2413262" cy="1573200"/>
                      </a:xfrm>
                      <a:prstGeom prst="rect">
                        <a:avLst/>
                      </a:prstGeom>
                      <a:solidFill>
                        <a:schemeClr val="lt1"/>
                      </a:solidFill>
                      <a:ln w="6350">
                        <a:noFill/>
                      </a:ln>
                    </wps:spPr>
                    <wps:txb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e-ISSN: 2576-0971</w:t>
                          </w:r>
                        </w:p>
                        <w:p w14:paraId="2AAF3821" w14:textId="77777777" w:rsidR="00477CD8" w:rsidRPr="002E43CE" w:rsidRDefault="00C52121">
                          <w:pPr>
                            <w:keepNext/>
                            <w:keepLines/>
                            <w:spacing w:before="40"/>
                            <w:jc w:val="both"/>
                            <w:outlineLvl w:val="2"/>
                            <w:rPr>
                              <w:rFonts w:ascii="Gill Sans MT" w:eastAsiaTheme="majorEastAsia" w:hAnsi="Gill Sans MT" w:cstheme="minorHAnsi"/>
                              <w:sz w:val="18"/>
                              <w:szCs w:val="18"/>
                              <w:lang w:val="en-US" w:eastAsia="en-US"/>
                            </w:rPr>
                          </w:pPr>
                          <w:hyperlink r:id="rId1" w:history="1">
                            <w:r w:rsidRPr="002E43CE">
                              <w:rPr>
                                <w:rFonts w:ascii="Gill Sans MT" w:eastAsiaTheme="majorEastAsia" w:hAnsi="Gill Sans MT" w:cstheme="minorHAnsi"/>
                                <w:sz w:val="18"/>
                                <w:szCs w:val="18"/>
                                <w:lang w:val="en-US" w:eastAsia="en-US"/>
                              </w:rPr>
                              <w:t xml:space="preserve"> journalbusinessentrepreneurial@gmail.com</w:t>
                            </w:r>
                          </w:hyperlink>
                        </w:p>
                        <w:p w14:paraId="1F0920AF" w14:textId="4CCB403A"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 xml:space="preserve">Received: </w:t>
                          </w:r>
                          <w:r w:rsidR="00EE42F4">
                            <w:rPr>
                              <w:rFonts w:ascii="Gill Sans MT" w:eastAsiaTheme="majorEastAsia" w:hAnsi="Gill Sans MT" w:cstheme="minorHAnsi"/>
                              <w:sz w:val="18"/>
                              <w:szCs w:val="18"/>
                              <w:lang w:val="en-US"/>
                            </w:rPr>
                            <w:t>Ju</w:t>
                          </w:r>
                          <w:r w:rsidR="00FD5CA3">
                            <w:rPr>
                              <w:rFonts w:ascii="Gill Sans MT" w:eastAsiaTheme="majorEastAsia" w:hAnsi="Gill Sans MT" w:cstheme="minorHAnsi"/>
                              <w:sz w:val="18"/>
                              <w:szCs w:val="18"/>
                              <w:lang w:val="en-US"/>
                            </w:rPr>
                            <w:t>ne</w:t>
                          </w:r>
                          <w:r w:rsidR="009D2121">
                            <w:rPr>
                              <w:rFonts w:ascii="Gill Sans MT" w:eastAsiaTheme="majorEastAsia" w:hAnsi="Gill Sans MT" w:cstheme="minorHAnsi"/>
                              <w:sz w:val="18"/>
                              <w:szCs w:val="18"/>
                              <w:lang w:val="en-US"/>
                            </w:rPr>
                            <w:t xml:space="preserve"> </w:t>
                          </w:r>
                          <w:r w:rsidR="00FD5CA3">
                            <w:rPr>
                              <w:rFonts w:ascii="Gill Sans MT" w:eastAsiaTheme="majorEastAsia" w:hAnsi="Gill Sans MT" w:cstheme="minorHAnsi"/>
                              <w:sz w:val="18"/>
                              <w:szCs w:val="18"/>
                              <w:lang w:val="en-US"/>
                            </w:rPr>
                            <w:t>18</w:t>
                          </w:r>
                          <w:r w:rsidR="009D2121">
                            <w:rPr>
                              <w:rFonts w:ascii="Gill Sans MT" w:eastAsiaTheme="majorEastAsia" w:hAnsi="Gill Sans MT" w:cstheme="minorHAnsi"/>
                              <w:sz w:val="18"/>
                              <w:szCs w:val="18"/>
                              <w:lang w:val="en-US"/>
                            </w:rPr>
                            <w:t>,</w:t>
                          </w:r>
                          <w:r w:rsidR="00F609CC">
                            <w:rPr>
                              <w:rFonts w:ascii="Gill Sans MT" w:eastAsiaTheme="majorEastAsia" w:hAnsi="Gill Sans MT" w:cstheme="minorHAnsi"/>
                              <w:sz w:val="18"/>
                              <w:szCs w:val="18"/>
                              <w:lang w:val="en-US"/>
                            </w:rPr>
                            <w:t xml:space="preserve"> 2026</w:t>
                          </w:r>
                        </w:p>
                        <w:p w14:paraId="3C37931F" w14:textId="1B75A5B1"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1</w:t>
                          </w:r>
                          <w:r w:rsidR="0047105B">
                            <w:rPr>
                              <w:rFonts w:ascii="Gill Sans MT" w:eastAsiaTheme="majorEastAsia" w:hAnsi="Gill Sans MT" w:cstheme="minorHAnsi"/>
                              <w:sz w:val="18"/>
                              <w:szCs w:val="18"/>
                              <w:lang w:val="en-US"/>
                            </w:rPr>
                            <w:t>4,</w:t>
                          </w:r>
                          <w:r w:rsidR="003D3AC7">
                            <w:rPr>
                              <w:rFonts w:ascii="Gill Sans MT" w:eastAsiaTheme="majorEastAsia" w:hAnsi="Gill Sans MT" w:cstheme="minorHAnsi"/>
                              <w:sz w:val="18"/>
                              <w:szCs w:val="18"/>
                              <w:lang w:val="en-US"/>
                            </w:rPr>
                            <w:t xml:space="preserve"> 2026</w:t>
                          </w:r>
                        </w:p>
                        <w:p w14:paraId="3B13D2EB" w14:textId="0CF8EDB9"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FD5CA3">
                            <w:rPr>
                              <w:rFonts w:ascii="Gill Sans MT" w:eastAsiaTheme="majorEastAsia" w:hAnsi="Gill Sans MT" w:cstheme="minorHAnsi"/>
                              <w:sz w:val="18"/>
                              <w:szCs w:val="18"/>
                              <w:lang w:val="en-US"/>
                            </w:rPr>
                            <w:t>22-42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B4ED5" id="_x0000_t202" coordsize="21600,21600" o:spt="202" path="m,l,21600r21600,l21600,xe">
              <v:stroke joinstyle="miter"/>
              <v:path gradientshapeok="t" o:connecttype="rect"/>
            </v:shapetype>
            <v:shape id="Cuadro de texto 6" o:spid="_x0000_s1026" type="#_x0000_t202" style="position:absolute;margin-left:318.85pt;margin-top:-371.4pt;width:190pt;height:12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" fillcolor="white [3201]" stroked="f" strokeweight=".5pt">
              <v:textbo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e-ISSN: 2576-0971</w:t>
                    </w:r>
                  </w:p>
                  <w:p w14:paraId="2AAF3821" w14:textId="77777777" w:rsidR="00477CD8" w:rsidRPr="002E43CE" w:rsidRDefault="00C52121">
                    <w:pPr>
                      <w:keepNext/>
                      <w:keepLines/>
                      <w:spacing w:before="40"/>
                      <w:jc w:val="both"/>
                      <w:outlineLvl w:val="2"/>
                      <w:rPr>
                        <w:rFonts w:ascii="Gill Sans MT" w:eastAsiaTheme="majorEastAsia" w:hAnsi="Gill Sans MT" w:cstheme="minorHAnsi"/>
                        <w:sz w:val="18"/>
                        <w:szCs w:val="18"/>
                        <w:lang w:val="en-US" w:eastAsia="en-US"/>
                      </w:rPr>
                    </w:pPr>
                    <w:hyperlink r:id="rId2" w:history="1">
                      <w:r w:rsidRPr="002E43CE">
                        <w:rPr>
                          <w:rFonts w:ascii="Gill Sans MT" w:eastAsiaTheme="majorEastAsia" w:hAnsi="Gill Sans MT" w:cstheme="minorHAnsi"/>
                          <w:sz w:val="18"/>
                          <w:szCs w:val="18"/>
                          <w:lang w:val="en-US" w:eastAsia="en-US"/>
                        </w:rPr>
                        <w:t xml:space="preserve"> journalbusinessentrepreneurial@gmail.com</w:t>
                      </w:r>
                    </w:hyperlink>
                  </w:p>
                  <w:p w14:paraId="1F0920AF" w14:textId="4CCB403A" w:rsidR="00477CD8" w:rsidRPr="002E43CE" w:rsidRDefault="00000000">
                    <w:pPr>
                      <w:keepNext/>
                      <w:keepLines/>
                      <w:spacing w:before="40"/>
                      <w:jc w:val="both"/>
                      <w:outlineLvl w:val="2"/>
                      <w:rPr>
                        <w:rFonts w:ascii="Gill Sans MT" w:eastAsiaTheme="majorEastAsia" w:hAnsi="Gill Sans MT" w:cstheme="minorHAnsi"/>
                        <w:sz w:val="18"/>
                        <w:szCs w:val="18"/>
                        <w:lang w:val="en-US"/>
                      </w:rPr>
                    </w:pPr>
                    <w:r w:rsidRPr="002E43CE">
                      <w:rPr>
                        <w:rFonts w:ascii="Gill Sans MT" w:eastAsiaTheme="majorEastAsia" w:hAnsi="Gill Sans MT" w:cstheme="minorHAnsi"/>
                        <w:sz w:val="18"/>
                        <w:szCs w:val="18"/>
                        <w:lang w:val="en-US"/>
                      </w:rPr>
                      <w:t xml:space="preserve">Received: </w:t>
                    </w:r>
                    <w:r w:rsidR="00EE42F4">
                      <w:rPr>
                        <w:rFonts w:ascii="Gill Sans MT" w:eastAsiaTheme="majorEastAsia" w:hAnsi="Gill Sans MT" w:cstheme="minorHAnsi"/>
                        <w:sz w:val="18"/>
                        <w:szCs w:val="18"/>
                        <w:lang w:val="en-US"/>
                      </w:rPr>
                      <w:t>Ju</w:t>
                    </w:r>
                    <w:r w:rsidR="00FD5CA3">
                      <w:rPr>
                        <w:rFonts w:ascii="Gill Sans MT" w:eastAsiaTheme="majorEastAsia" w:hAnsi="Gill Sans MT" w:cstheme="minorHAnsi"/>
                        <w:sz w:val="18"/>
                        <w:szCs w:val="18"/>
                        <w:lang w:val="en-US"/>
                      </w:rPr>
                      <w:t>ne</w:t>
                    </w:r>
                    <w:r w:rsidR="009D2121">
                      <w:rPr>
                        <w:rFonts w:ascii="Gill Sans MT" w:eastAsiaTheme="majorEastAsia" w:hAnsi="Gill Sans MT" w:cstheme="minorHAnsi"/>
                        <w:sz w:val="18"/>
                        <w:szCs w:val="18"/>
                        <w:lang w:val="en-US"/>
                      </w:rPr>
                      <w:t xml:space="preserve"> </w:t>
                    </w:r>
                    <w:r w:rsidR="00FD5CA3">
                      <w:rPr>
                        <w:rFonts w:ascii="Gill Sans MT" w:eastAsiaTheme="majorEastAsia" w:hAnsi="Gill Sans MT" w:cstheme="minorHAnsi"/>
                        <w:sz w:val="18"/>
                        <w:szCs w:val="18"/>
                        <w:lang w:val="en-US"/>
                      </w:rPr>
                      <w:t>18</w:t>
                    </w:r>
                    <w:r w:rsidR="009D2121">
                      <w:rPr>
                        <w:rFonts w:ascii="Gill Sans MT" w:eastAsiaTheme="majorEastAsia" w:hAnsi="Gill Sans MT" w:cstheme="minorHAnsi"/>
                        <w:sz w:val="18"/>
                        <w:szCs w:val="18"/>
                        <w:lang w:val="en-US"/>
                      </w:rPr>
                      <w:t>,</w:t>
                    </w:r>
                    <w:r w:rsidR="00F609CC">
                      <w:rPr>
                        <w:rFonts w:ascii="Gill Sans MT" w:eastAsiaTheme="majorEastAsia" w:hAnsi="Gill Sans MT" w:cstheme="minorHAnsi"/>
                        <w:sz w:val="18"/>
                        <w:szCs w:val="18"/>
                        <w:lang w:val="en-US"/>
                      </w:rPr>
                      <w:t xml:space="preserve"> 2026</w:t>
                    </w:r>
                  </w:p>
                  <w:p w14:paraId="3C37931F" w14:textId="1B75A5B1"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1</w:t>
                    </w:r>
                    <w:r w:rsidR="0047105B">
                      <w:rPr>
                        <w:rFonts w:ascii="Gill Sans MT" w:eastAsiaTheme="majorEastAsia" w:hAnsi="Gill Sans MT" w:cstheme="minorHAnsi"/>
                        <w:sz w:val="18"/>
                        <w:szCs w:val="18"/>
                        <w:lang w:val="en-US"/>
                      </w:rPr>
                      <w:t>4,</w:t>
                    </w:r>
                    <w:r w:rsidR="003D3AC7">
                      <w:rPr>
                        <w:rFonts w:ascii="Gill Sans MT" w:eastAsiaTheme="majorEastAsia" w:hAnsi="Gill Sans MT" w:cstheme="minorHAnsi"/>
                        <w:sz w:val="18"/>
                        <w:szCs w:val="18"/>
                        <w:lang w:val="en-US"/>
                      </w:rPr>
                      <w:t xml:space="preserve"> 2026</w:t>
                    </w:r>
                  </w:p>
                  <w:p w14:paraId="3B13D2EB" w14:textId="0CF8EDB9"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FD5CA3">
                      <w:rPr>
                        <w:rFonts w:ascii="Gill Sans MT" w:eastAsiaTheme="majorEastAsia" w:hAnsi="Gill Sans MT" w:cstheme="minorHAnsi"/>
                        <w:sz w:val="18"/>
                        <w:szCs w:val="18"/>
                        <w:lang w:val="en-US"/>
                      </w:rPr>
                      <w:t>22-42</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724A9A" w14:textId="77777777" w:rsidR="00111B9B" w:rsidRDefault="00111B9B" w:rsidP="00376AEE">
      <w:r>
        <w:separator/>
      </w:r>
    </w:p>
  </w:footnote>
  <w:footnote w:type="continuationSeparator" w:id="0">
    <w:p w14:paraId="11569197" w14:textId="77777777" w:rsidR="00111B9B" w:rsidRDefault="00111B9B" w:rsidP="00376AEE">
      <w:r>
        <w:continuationSeparator/>
      </w:r>
    </w:p>
  </w:footnote>
  <w:footnote w:id="1">
    <w:p w14:paraId="0C78C613" w14:textId="77777777" w:rsidR="00A34B5E" w:rsidRPr="00A34B5E" w:rsidRDefault="00A34B5E" w:rsidP="00A34B5E">
      <w:pPr>
        <w:ind w:right="2688"/>
        <w:rPr>
          <w:rFonts w:ascii="Gill Sans MT" w:hAnsi="Gill Sans MT"/>
          <w:sz w:val="20"/>
          <w:szCs w:val="20"/>
        </w:rPr>
      </w:pPr>
      <w:r w:rsidRPr="00EE42F4">
        <w:rPr>
          <w:rFonts w:ascii="Gill Sans MT" w:hAnsi="Gill Sans MT"/>
          <w:sz w:val="20"/>
          <w:szCs w:val="20"/>
        </w:rPr>
        <w:t xml:space="preserve">* </w:t>
      </w:r>
      <w:r w:rsidRPr="00A34B5E">
        <w:rPr>
          <w:rFonts w:ascii="Gill Sans MT" w:hAnsi="Gill Sans MT"/>
          <w:sz w:val="20"/>
          <w:szCs w:val="20"/>
        </w:rPr>
        <w:t xml:space="preserve">Orcid: </w:t>
      </w:r>
      <w:hyperlink r:id="rId1" w:history="1">
        <w:r w:rsidRPr="00A34B5E">
          <w:rPr>
            <w:rFonts w:ascii="Gill Sans MT" w:hAnsi="Gill Sans MT"/>
            <w:sz w:val="20"/>
            <w:szCs w:val="20"/>
          </w:rPr>
          <w:t>https://orcid.org/0000-0002-0188-6275</w:t>
        </w:r>
      </w:hyperlink>
    </w:p>
    <w:p w14:paraId="10537895"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Universidad Técnica Luis Vargas Torres de Esmeraldas - Ecuador</w:t>
      </w:r>
    </w:p>
    <w:p w14:paraId="6D45B003"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 xml:space="preserve">Correo: </w:t>
      </w:r>
      <w:hyperlink r:id="rId2" w:history="1">
        <w:r w:rsidRPr="00A34B5E">
          <w:rPr>
            <w:rFonts w:ascii="Gill Sans MT" w:hAnsi="Gill Sans MT"/>
            <w:sz w:val="20"/>
            <w:szCs w:val="20"/>
          </w:rPr>
          <w:t>fanny.egas@utelvt.edu.ec</w:t>
        </w:r>
      </w:hyperlink>
    </w:p>
    <w:p w14:paraId="3B2D81F1" w14:textId="77777777" w:rsidR="00A34B5E" w:rsidRDefault="00A34B5E" w:rsidP="00A34B5E">
      <w:pPr>
        <w:ind w:right="2688"/>
        <w:rPr>
          <w:rFonts w:ascii="Gill Sans MT" w:hAnsi="Gill Sans MT"/>
          <w:sz w:val="20"/>
          <w:szCs w:val="20"/>
        </w:rPr>
      </w:pPr>
    </w:p>
    <w:p w14:paraId="257E52A9" w14:textId="6D965450" w:rsidR="00A34B5E" w:rsidRPr="00A34B5E" w:rsidRDefault="00A34B5E" w:rsidP="00A34B5E">
      <w:pPr>
        <w:ind w:right="2688"/>
        <w:rPr>
          <w:rFonts w:ascii="Gill Sans MT" w:hAnsi="Gill Sans MT"/>
          <w:sz w:val="20"/>
          <w:szCs w:val="20"/>
        </w:rPr>
      </w:pPr>
      <w:r w:rsidRPr="00A34B5E">
        <w:rPr>
          <w:rFonts w:ascii="Gill Sans MT" w:hAnsi="Gill Sans MT"/>
          <w:sz w:val="20"/>
          <w:szCs w:val="20"/>
        </w:rPr>
        <w:t xml:space="preserve">Orcid: </w:t>
      </w:r>
      <w:hyperlink r:id="rId3" w:history="1">
        <w:r w:rsidRPr="00A34B5E">
          <w:rPr>
            <w:rFonts w:ascii="Gill Sans MT" w:hAnsi="Gill Sans MT"/>
            <w:sz w:val="20"/>
            <w:szCs w:val="20"/>
          </w:rPr>
          <w:t>https://orcid.org/0000-0001-8689-7274</w:t>
        </w:r>
      </w:hyperlink>
    </w:p>
    <w:p w14:paraId="7A35E2B3"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Universidad Técnica Luis Vargas Torres de Esmeraldas - Ecuador</w:t>
      </w:r>
    </w:p>
    <w:p w14:paraId="0046EDE9"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 xml:space="preserve">Correo: </w:t>
      </w:r>
      <w:hyperlink r:id="rId4" w:history="1">
        <w:r w:rsidRPr="00A34B5E">
          <w:rPr>
            <w:rFonts w:ascii="Gill Sans MT" w:hAnsi="Gill Sans MT"/>
            <w:sz w:val="20"/>
            <w:szCs w:val="20"/>
          </w:rPr>
          <w:t>emma.salazar@utelvt.edu.ec</w:t>
        </w:r>
      </w:hyperlink>
    </w:p>
    <w:p w14:paraId="0B33F849" w14:textId="77777777" w:rsidR="00A34B5E" w:rsidRDefault="00A34B5E" w:rsidP="00A34B5E">
      <w:pPr>
        <w:ind w:right="2688"/>
        <w:rPr>
          <w:rFonts w:ascii="Gill Sans MT" w:hAnsi="Gill Sans MT"/>
          <w:sz w:val="20"/>
          <w:szCs w:val="20"/>
        </w:rPr>
      </w:pPr>
    </w:p>
    <w:p w14:paraId="3C21A0F1" w14:textId="5BDEBE36" w:rsidR="00A34B5E" w:rsidRPr="00A34B5E" w:rsidRDefault="00A34B5E" w:rsidP="00A34B5E">
      <w:pPr>
        <w:ind w:right="2688"/>
        <w:rPr>
          <w:rFonts w:ascii="Gill Sans MT" w:hAnsi="Gill Sans MT"/>
          <w:sz w:val="20"/>
          <w:szCs w:val="20"/>
        </w:rPr>
      </w:pPr>
      <w:r w:rsidRPr="00A34B5E">
        <w:rPr>
          <w:rFonts w:ascii="Gill Sans MT" w:hAnsi="Gill Sans MT"/>
          <w:sz w:val="20"/>
          <w:szCs w:val="20"/>
        </w:rPr>
        <w:t>Orcid: https://orcid.org/0009-0003-8364-8370</w:t>
      </w:r>
    </w:p>
    <w:p w14:paraId="71281836"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Universidad Técnica Luis Vargas Torres de Esmeraldas - Ecuador</w:t>
      </w:r>
    </w:p>
    <w:p w14:paraId="2A35D5F7"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 xml:space="preserve">Correo: </w:t>
      </w:r>
      <w:hyperlink r:id="rId5" w:history="1">
        <w:r w:rsidRPr="00A34B5E">
          <w:rPr>
            <w:rFonts w:ascii="Gill Sans MT" w:hAnsi="Gill Sans MT"/>
            <w:sz w:val="20"/>
            <w:szCs w:val="20"/>
          </w:rPr>
          <w:t>jair.cheme.hernandez@utelvt.edu.ec</w:t>
        </w:r>
      </w:hyperlink>
    </w:p>
    <w:p w14:paraId="25A4C589" w14:textId="77777777" w:rsidR="00A34B5E" w:rsidRDefault="00A34B5E" w:rsidP="00A34B5E">
      <w:pPr>
        <w:ind w:right="2688"/>
        <w:rPr>
          <w:rFonts w:ascii="Gill Sans MT" w:hAnsi="Gill Sans MT"/>
          <w:sz w:val="20"/>
          <w:szCs w:val="20"/>
        </w:rPr>
      </w:pPr>
    </w:p>
    <w:p w14:paraId="6E5E326E" w14:textId="63C8B3C0" w:rsidR="00A34B5E" w:rsidRPr="00A34B5E" w:rsidRDefault="00A34B5E" w:rsidP="00A34B5E">
      <w:pPr>
        <w:ind w:right="2688"/>
        <w:rPr>
          <w:rFonts w:ascii="Gill Sans MT" w:hAnsi="Gill Sans MT"/>
          <w:sz w:val="20"/>
          <w:szCs w:val="20"/>
        </w:rPr>
      </w:pPr>
      <w:r w:rsidRPr="00A34B5E">
        <w:rPr>
          <w:rFonts w:ascii="Gill Sans MT" w:hAnsi="Gill Sans MT"/>
          <w:sz w:val="20"/>
          <w:szCs w:val="20"/>
        </w:rPr>
        <w:t>Orcid: https://orcid.org/0009-0008-2301-6423</w:t>
      </w:r>
    </w:p>
    <w:p w14:paraId="2EC18DAA" w14:textId="77777777" w:rsidR="00A34B5E" w:rsidRPr="00A34B5E" w:rsidRDefault="00A34B5E" w:rsidP="00A34B5E">
      <w:pPr>
        <w:ind w:right="2688"/>
        <w:rPr>
          <w:rFonts w:ascii="Gill Sans MT" w:hAnsi="Gill Sans MT"/>
          <w:sz w:val="20"/>
          <w:szCs w:val="20"/>
        </w:rPr>
      </w:pPr>
      <w:r w:rsidRPr="00A34B5E">
        <w:rPr>
          <w:rFonts w:ascii="Gill Sans MT" w:hAnsi="Gill Sans MT"/>
          <w:sz w:val="20"/>
          <w:szCs w:val="20"/>
        </w:rPr>
        <w:t>Universidad Técnica Luis Vargas Torres de Esmeraldas - Ecuador</w:t>
      </w:r>
    </w:p>
    <w:p w14:paraId="3B484400" w14:textId="3C928464" w:rsidR="00A34B5E" w:rsidRPr="00A34B5E" w:rsidRDefault="00A34B5E" w:rsidP="00A34B5E">
      <w:pPr>
        <w:ind w:right="2688"/>
        <w:rPr>
          <w:rFonts w:ascii="Gill Sans MT" w:hAnsi="Gill Sans MT"/>
          <w:sz w:val="20"/>
          <w:szCs w:val="20"/>
        </w:rPr>
      </w:pPr>
      <w:r w:rsidRPr="00A34B5E">
        <w:rPr>
          <w:rFonts w:ascii="Gill Sans MT" w:hAnsi="Gill Sans MT"/>
          <w:sz w:val="20"/>
          <w:szCs w:val="20"/>
        </w:rPr>
        <w:t>Correo: marelyn.masapanta.delgado@utelvt.edu.ec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EE45" w14:textId="77777777" w:rsidR="00477CD8" w:rsidRDefault="00000000">
    <w:pPr>
      <w:pStyle w:val="Encabezado"/>
    </w:pPr>
    <w:r>
      <w:rPr>
        <w:noProof/>
        <w:lang w:val="en-US" w:eastAsia="en-US"/>
      </w:rPr>
      <w:drawing>
        <wp:anchor distT="0" distB="0" distL="114300" distR="114300" simplePos="0" relativeHeight="251665408" behindDoc="1" locked="0" layoutInCell="1" allowOverlap="1" wp14:anchorId="011E8B52" wp14:editId="0BD379F2">
          <wp:simplePos x="0" y="0"/>
          <wp:positionH relativeFrom="column">
            <wp:posOffset>-963757</wp:posOffset>
          </wp:positionH>
          <wp:positionV relativeFrom="paragraph">
            <wp:posOffset>-333203</wp:posOffset>
          </wp:positionV>
          <wp:extent cx="7365077" cy="10405063"/>
          <wp:effectExtent l="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ndo de artículo-03.png"/>
                  <pic:cNvPicPr/>
                </pic:nvPicPr>
                <pic:blipFill>
                  <a:blip r:embed="rId1">
                    <a:extLst>
                      <a:ext uri="{28A0092B-C50C-407E-A947-70E740481C1C}">
                        <a14:useLocalDpi xmlns:a14="http://schemas.microsoft.com/office/drawing/2010/main" val="0"/>
                      </a:ext>
                    </a:extLst>
                  </a:blip>
                  <a:stretch>
                    <a:fillRect/>
                  </a:stretch>
                </pic:blipFill>
                <pic:spPr>
                  <a:xfrm>
                    <a:off x="0" y="0"/>
                    <a:ext cx="7374994" cy="10419074"/>
                  </a:xfrm>
                  <a:prstGeom prst="rect">
                    <a:avLst/>
                  </a:prstGeom>
                </pic:spPr>
              </pic:pic>
            </a:graphicData>
          </a:graphic>
          <wp14:sizeRelH relativeFrom="page">
            <wp14:pctWidth>0</wp14:pctWidth>
          </wp14:sizeRelH>
          <wp14:sizeRelV relativeFrom="page">
            <wp14:pctHeight>0</wp14:pctHeight>
          </wp14:sizeRelV>
        </wp:anchor>
      </w:drawing>
    </w:r>
  </w:p>
  <w:p w14:paraId="4255A243" w14:textId="77777777" w:rsidR="00DF1B8E" w:rsidRDefault="00DF1B8E"/>
  <w:p w14:paraId="6A3EABF8" w14:textId="77777777" w:rsidR="00CB71CE" w:rsidRDefault="00CB71CE"/>
  <w:p w14:paraId="01583BD0" w14:textId="77777777" w:rsidR="00410C1A" w:rsidRDefault="00410C1A"/>
  <w:p w14:paraId="30FB5190" w14:textId="77777777" w:rsidR="00410C1A" w:rsidRDefault="00410C1A"/>
  <w:p w14:paraId="3474C13B" w14:textId="77777777" w:rsidR="005A1ADC" w:rsidRDefault="005A1ADC"/>
  <w:p w14:paraId="7E25B116" w14:textId="77777777" w:rsidR="005A1ADC" w:rsidRDefault="005A1ADC"/>
  <w:p w14:paraId="0707877A" w14:textId="77777777" w:rsidR="005A1ADC" w:rsidRDefault="005A1A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C3672" w14:textId="77777777" w:rsidR="00477CD8" w:rsidRDefault="00000000">
    <w:pPr>
      <w:pStyle w:val="Encabezado"/>
    </w:pPr>
    <w:r>
      <w:rPr>
        <w:noProof/>
        <w:lang w:val="en-US" w:eastAsia="en-US"/>
      </w:rPr>
      <w:drawing>
        <wp:anchor distT="0" distB="0" distL="114300" distR="114300" simplePos="0" relativeHeight="251667456" behindDoc="1" locked="0" layoutInCell="1" allowOverlap="1" wp14:anchorId="4AF9F263" wp14:editId="71D48B27">
          <wp:simplePos x="0" y="0"/>
          <wp:positionH relativeFrom="column">
            <wp:posOffset>-972185</wp:posOffset>
          </wp:positionH>
          <wp:positionV relativeFrom="paragraph">
            <wp:posOffset>-407035</wp:posOffset>
          </wp:positionV>
          <wp:extent cx="7339117" cy="10386000"/>
          <wp:effectExtent l="0" t="0" r="1905"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ndo de artículo-02.png"/>
                  <pic:cNvPicPr/>
                </pic:nvPicPr>
                <pic:blipFill>
                  <a:blip r:embed="rId1">
                    <a:extLst>
                      <a:ext uri="{28A0092B-C50C-407E-A947-70E740481C1C}">
                        <a14:useLocalDpi xmlns:a14="http://schemas.microsoft.com/office/drawing/2010/main" val="0"/>
                      </a:ext>
                    </a:extLst>
                  </a:blip>
                  <a:stretch>
                    <a:fillRect/>
                  </a:stretch>
                </pic:blipFill>
                <pic:spPr>
                  <a:xfrm>
                    <a:off x="0" y="0"/>
                    <a:ext cx="7339117" cy="1038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A5DEA"/>
    <w:multiLevelType w:val="multilevel"/>
    <w:tmpl w:val="67B4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81F3F"/>
    <w:multiLevelType w:val="hybridMultilevel"/>
    <w:tmpl w:val="574C8A8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 w15:restartNumberingAfterBreak="0">
    <w:nsid w:val="08F665DA"/>
    <w:multiLevelType w:val="hybridMultilevel"/>
    <w:tmpl w:val="658AFAE6"/>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3" w15:restartNumberingAfterBreak="0">
    <w:nsid w:val="154E0742"/>
    <w:multiLevelType w:val="multilevel"/>
    <w:tmpl w:val="61DC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C7407"/>
    <w:multiLevelType w:val="multilevel"/>
    <w:tmpl w:val="16AC74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81E35B6"/>
    <w:multiLevelType w:val="hybridMultilevel"/>
    <w:tmpl w:val="88F6C340"/>
    <w:lvl w:ilvl="0" w:tplc="040A000F">
      <w:start w:val="1"/>
      <w:numFmt w:val="decimal"/>
      <w:lvlText w:val="%1."/>
      <w:lvlJc w:val="left"/>
      <w:pPr>
        <w:ind w:left="1212" w:hanging="360"/>
      </w:pPr>
    </w:lvl>
    <w:lvl w:ilvl="1" w:tplc="040A0019">
      <w:start w:val="1"/>
      <w:numFmt w:val="lowerLetter"/>
      <w:lvlText w:val="%2."/>
      <w:lvlJc w:val="left"/>
      <w:pPr>
        <w:ind w:left="1932" w:hanging="360"/>
      </w:pPr>
    </w:lvl>
    <w:lvl w:ilvl="2" w:tplc="040A001B">
      <w:start w:val="1"/>
      <w:numFmt w:val="lowerRoman"/>
      <w:lvlText w:val="%3."/>
      <w:lvlJc w:val="right"/>
      <w:pPr>
        <w:ind w:left="2652" w:hanging="180"/>
      </w:pPr>
    </w:lvl>
    <w:lvl w:ilvl="3" w:tplc="040A000F">
      <w:start w:val="1"/>
      <w:numFmt w:val="decimal"/>
      <w:lvlText w:val="%4."/>
      <w:lvlJc w:val="left"/>
      <w:pPr>
        <w:ind w:left="3372" w:hanging="360"/>
      </w:pPr>
    </w:lvl>
    <w:lvl w:ilvl="4" w:tplc="040A0019">
      <w:start w:val="1"/>
      <w:numFmt w:val="lowerLetter"/>
      <w:lvlText w:val="%5."/>
      <w:lvlJc w:val="left"/>
      <w:pPr>
        <w:ind w:left="4092" w:hanging="360"/>
      </w:pPr>
    </w:lvl>
    <w:lvl w:ilvl="5" w:tplc="040A001B">
      <w:start w:val="1"/>
      <w:numFmt w:val="lowerRoman"/>
      <w:lvlText w:val="%6."/>
      <w:lvlJc w:val="right"/>
      <w:pPr>
        <w:ind w:left="4812" w:hanging="180"/>
      </w:pPr>
    </w:lvl>
    <w:lvl w:ilvl="6" w:tplc="040A000F">
      <w:start w:val="1"/>
      <w:numFmt w:val="decimal"/>
      <w:lvlText w:val="%7."/>
      <w:lvlJc w:val="left"/>
      <w:pPr>
        <w:ind w:left="5532" w:hanging="360"/>
      </w:pPr>
    </w:lvl>
    <w:lvl w:ilvl="7" w:tplc="040A0019">
      <w:start w:val="1"/>
      <w:numFmt w:val="lowerLetter"/>
      <w:lvlText w:val="%8."/>
      <w:lvlJc w:val="left"/>
      <w:pPr>
        <w:ind w:left="6252" w:hanging="360"/>
      </w:pPr>
    </w:lvl>
    <w:lvl w:ilvl="8" w:tplc="040A001B">
      <w:start w:val="1"/>
      <w:numFmt w:val="lowerRoman"/>
      <w:lvlText w:val="%9."/>
      <w:lvlJc w:val="right"/>
      <w:pPr>
        <w:ind w:left="6972" w:hanging="180"/>
      </w:pPr>
    </w:lvl>
  </w:abstractNum>
  <w:abstractNum w:abstractNumId="6" w15:restartNumberingAfterBreak="0">
    <w:nsid w:val="2A8F5C81"/>
    <w:multiLevelType w:val="hybridMultilevel"/>
    <w:tmpl w:val="1ACE9F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D0C66BA"/>
    <w:multiLevelType w:val="hybridMultilevel"/>
    <w:tmpl w:val="954273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440F52"/>
    <w:multiLevelType w:val="hybridMultilevel"/>
    <w:tmpl w:val="D3920B4A"/>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9" w15:restartNumberingAfterBreak="0">
    <w:nsid w:val="3A620E37"/>
    <w:multiLevelType w:val="multilevel"/>
    <w:tmpl w:val="C5E682BC"/>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rPr>
        <w:b/>
        <w:color w:val="auto"/>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15:restartNumberingAfterBreak="0">
    <w:nsid w:val="42696937"/>
    <w:multiLevelType w:val="hybridMultilevel"/>
    <w:tmpl w:val="E03CF52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43512F75"/>
    <w:multiLevelType w:val="hybridMultilevel"/>
    <w:tmpl w:val="B6C67204"/>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C0409A9"/>
    <w:multiLevelType w:val="hybridMultilevel"/>
    <w:tmpl w:val="A0CC1DE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3" w15:restartNumberingAfterBreak="0">
    <w:nsid w:val="4C470626"/>
    <w:multiLevelType w:val="multilevel"/>
    <w:tmpl w:val="0C080658"/>
    <w:styleLink w:val="Nmero"/>
    <w:lvl w:ilvl="0">
      <w:start w:val="1"/>
      <w:numFmt w:val="decimal"/>
      <w:lvlText w:val="%1."/>
      <w:lvlJc w:val="left"/>
      <w:pPr>
        <w:tabs>
          <w:tab w:val="num" w:pos="393"/>
        </w:tabs>
        <w:ind w:left="393" w:hanging="393"/>
      </w:pPr>
      <w:rPr>
        <w:rFonts w:ascii="Arial" w:eastAsia="Arial" w:hAnsi="Arial" w:cs="Arial"/>
        <w:position w:val="0"/>
        <w:sz w:val="24"/>
        <w:szCs w:val="24"/>
      </w:rPr>
    </w:lvl>
    <w:lvl w:ilvl="1">
      <w:start w:val="1"/>
      <w:numFmt w:val="decimal"/>
      <w:lvlText w:val="%2."/>
      <w:lvlJc w:val="left"/>
      <w:pPr>
        <w:tabs>
          <w:tab w:val="num" w:pos="753"/>
        </w:tabs>
        <w:ind w:left="753" w:hanging="393"/>
      </w:pPr>
      <w:rPr>
        <w:rFonts w:ascii="Arial" w:eastAsia="Arial" w:hAnsi="Arial" w:cs="Arial"/>
        <w:position w:val="0"/>
        <w:sz w:val="24"/>
        <w:szCs w:val="24"/>
      </w:rPr>
    </w:lvl>
    <w:lvl w:ilvl="2">
      <w:start w:val="1"/>
      <w:numFmt w:val="decimal"/>
      <w:lvlText w:val="%3."/>
      <w:lvlJc w:val="left"/>
      <w:pPr>
        <w:tabs>
          <w:tab w:val="num" w:pos="1113"/>
        </w:tabs>
        <w:ind w:left="1113" w:hanging="393"/>
      </w:pPr>
      <w:rPr>
        <w:rFonts w:ascii="Arial" w:eastAsia="Arial" w:hAnsi="Arial" w:cs="Arial"/>
        <w:position w:val="0"/>
        <w:sz w:val="24"/>
        <w:szCs w:val="24"/>
      </w:rPr>
    </w:lvl>
    <w:lvl w:ilvl="3">
      <w:start w:val="1"/>
      <w:numFmt w:val="decimal"/>
      <w:lvlText w:val="%4."/>
      <w:lvlJc w:val="left"/>
      <w:pPr>
        <w:tabs>
          <w:tab w:val="num" w:pos="1473"/>
        </w:tabs>
        <w:ind w:left="1473" w:hanging="393"/>
      </w:pPr>
      <w:rPr>
        <w:rFonts w:ascii="Arial" w:eastAsia="Arial" w:hAnsi="Arial" w:cs="Arial"/>
        <w:position w:val="0"/>
        <w:sz w:val="24"/>
        <w:szCs w:val="24"/>
      </w:rPr>
    </w:lvl>
    <w:lvl w:ilvl="4">
      <w:start w:val="1"/>
      <w:numFmt w:val="decimal"/>
      <w:lvlText w:val="%5."/>
      <w:lvlJc w:val="left"/>
      <w:pPr>
        <w:tabs>
          <w:tab w:val="num" w:pos="1833"/>
        </w:tabs>
        <w:ind w:left="1833" w:hanging="393"/>
      </w:pPr>
      <w:rPr>
        <w:rFonts w:ascii="Arial" w:eastAsia="Arial" w:hAnsi="Arial" w:cs="Arial"/>
        <w:position w:val="0"/>
        <w:sz w:val="24"/>
        <w:szCs w:val="24"/>
      </w:rPr>
    </w:lvl>
    <w:lvl w:ilvl="5">
      <w:start w:val="1"/>
      <w:numFmt w:val="decimal"/>
      <w:lvlText w:val="%6."/>
      <w:lvlJc w:val="left"/>
      <w:pPr>
        <w:tabs>
          <w:tab w:val="num" w:pos="2193"/>
        </w:tabs>
        <w:ind w:left="2193" w:hanging="393"/>
      </w:pPr>
      <w:rPr>
        <w:rFonts w:ascii="Arial" w:eastAsia="Arial" w:hAnsi="Arial" w:cs="Arial"/>
        <w:position w:val="0"/>
        <w:sz w:val="24"/>
        <w:szCs w:val="24"/>
      </w:rPr>
    </w:lvl>
    <w:lvl w:ilvl="6">
      <w:start w:val="1"/>
      <w:numFmt w:val="decimal"/>
      <w:lvlText w:val="%7."/>
      <w:lvlJc w:val="left"/>
      <w:pPr>
        <w:tabs>
          <w:tab w:val="num" w:pos="2553"/>
        </w:tabs>
        <w:ind w:left="2553" w:hanging="393"/>
      </w:pPr>
      <w:rPr>
        <w:rFonts w:ascii="Arial" w:eastAsia="Arial" w:hAnsi="Arial" w:cs="Arial"/>
        <w:position w:val="0"/>
        <w:sz w:val="24"/>
        <w:szCs w:val="24"/>
      </w:rPr>
    </w:lvl>
    <w:lvl w:ilvl="7">
      <w:start w:val="1"/>
      <w:numFmt w:val="decimal"/>
      <w:lvlText w:val="%8."/>
      <w:lvlJc w:val="left"/>
      <w:pPr>
        <w:tabs>
          <w:tab w:val="num" w:pos="2913"/>
        </w:tabs>
        <w:ind w:left="2913" w:hanging="393"/>
      </w:pPr>
      <w:rPr>
        <w:rFonts w:ascii="Arial" w:eastAsia="Arial" w:hAnsi="Arial" w:cs="Arial"/>
        <w:position w:val="0"/>
        <w:sz w:val="24"/>
        <w:szCs w:val="24"/>
      </w:rPr>
    </w:lvl>
    <w:lvl w:ilvl="8">
      <w:start w:val="1"/>
      <w:numFmt w:val="decimal"/>
      <w:lvlText w:val="%9."/>
      <w:lvlJc w:val="left"/>
      <w:pPr>
        <w:tabs>
          <w:tab w:val="num" w:pos="3273"/>
        </w:tabs>
        <w:ind w:left="3273" w:hanging="393"/>
      </w:pPr>
      <w:rPr>
        <w:rFonts w:ascii="Arial" w:eastAsia="Arial" w:hAnsi="Arial" w:cs="Arial"/>
        <w:position w:val="0"/>
        <w:sz w:val="24"/>
        <w:szCs w:val="24"/>
      </w:rPr>
    </w:lvl>
  </w:abstractNum>
  <w:abstractNum w:abstractNumId="14" w15:restartNumberingAfterBreak="0">
    <w:nsid w:val="51D40774"/>
    <w:multiLevelType w:val="hybridMultilevel"/>
    <w:tmpl w:val="45E60C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27759EE"/>
    <w:multiLevelType w:val="hybridMultilevel"/>
    <w:tmpl w:val="892E0C5C"/>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16" w15:restartNumberingAfterBreak="0">
    <w:nsid w:val="52F2490C"/>
    <w:multiLevelType w:val="hybridMultilevel"/>
    <w:tmpl w:val="E03CF52E"/>
    <w:lvl w:ilvl="0" w:tplc="300A000F">
      <w:start w:val="1"/>
      <w:numFmt w:val="decimal"/>
      <w:lvlText w:val="%1."/>
      <w:lvlJc w:val="left"/>
      <w:pPr>
        <w:ind w:left="780" w:hanging="360"/>
      </w:pPr>
    </w:lvl>
    <w:lvl w:ilvl="1" w:tplc="300A0019" w:tentative="1">
      <w:start w:val="1"/>
      <w:numFmt w:val="lowerLetter"/>
      <w:lvlText w:val="%2."/>
      <w:lvlJc w:val="left"/>
      <w:pPr>
        <w:ind w:left="1500" w:hanging="360"/>
      </w:pPr>
    </w:lvl>
    <w:lvl w:ilvl="2" w:tplc="300A001B" w:tentative="1">
      <w:start w:val="1"/>
      <w:numFmt w:val="lowerRoman"/>
      <w:lvlText w:val="%3."/>
      <w:lvlJc w:val="right"/>
      <w:pPr>
        <w:ind w:left="2220" w:hanging="180"/>
      </w:pPr>
    </w:lvl>
    <w:lvl w:ilvl="3" w:tplc="300A000F" w:tentative="1">
      <w:start w:val="1"/>
      <w:numFmt w:val="decimal"/>
      <w:lvlText w:val="%4."/>
      <w:lvlJc w:val="left"/>
      <w:pPr>
        <w:ind w:left="2940" w:hanging="360"/>
      </w:pPr>
    </w:lvl>
    <w:lvl w:ilvl="4" w:tplc="300A0019" w:tentative="1">
      <w:start w:val="1"/>
      <w:numFmt w:val="lowerLetter"/>
      <w:lvlText w:val="%5."/>
      <w:lvlJc w:val="left"/>
      <w:pPr>
        <w:ind w:left="3660" w:hanging="360"/>
      </w:pPr>
    </w:lvl>
    <w:lvl w:ilvl="5" w:tplc="300A001B" w:tentative="1">
      <w:start w:val="1"/>
      <w:numFmt w:val="lowerRoman"/>
      <w:lvlText w:val="%6."/>
      <w:lvlJc w:val="right"/>
      <w:pPr>
        <w:ind w:left="4380" w:hanging="180"/>
      </w:pPr>
    </w:lvl>
    <w:lvl w:ilvl="6" w:tplc="300A000F" w:tentative="1">
      <w:start w:val="1"/>
      <w:numFmt w:val="decimal"/>
      <w:lvlText w:val="%7."/>
      <w:lvlJc w:val="left"/>
      <w:pPr>
        <w:ind w:left="5100" w:hanging="360"/>
      </w:pPr>
    </w:lvl>
    <w:lvl w:ilvl="7" w:tplc="300A0019" w:tentative="1">
      <w:start w:val="1"/>
      <w:numFmt w:val="lowerLetter"/>
      <w:lvlText w:val="%8."/>
      <w:lvlJc w:val="left"/>
      <w:pPr>
        <w:ind w:left="5820" w:hanging="360"/>
      </w:pPr>
    </w:lvl>
    <w:lvl w:ilvl="8" w:tplc="300A001B" w:tentative="1">
      <w:start w:val="1"/>
      <w:numFmt w:val="lowerRoman"/>
      <w:lvlText w:val="%9."/>
      <w:lvlJc w:val="right"/>
      <w:pPr>
        <w:ind w:left="6540" w:hanging="180"/>
      </w:pPr>
    </w:lvl>
  </w:abstractNum>
  <w:abstractNum w:abstractNumId="17" w15:restartNumberingAfterBreak="0">
    <w:nsid w:val="62286494"/>
    <w:multiLevelType w:val="hybridMultilevel"/>
    <w:tmpl w:val="C0EA734E"/>
    <w:lvl w:ilvl="0" w:tplc="040A0003">
      <w:start w:val="1"/>
      <w:numFmt w:val="bullet"/>
      <w:pStyle w:val="normal2"/>
      <w:lvlText w:val=""/>
      <w:lvlJc w:val="left"/>
      <w:pPr>
        <w:tabs>
          <w:tab w:val="num" w:pos="720"/>
        </w:tabs>
        <w:ind w:left="720" w:hanging="360"/>
      </w:pPr>
      <w:rPr>
        <w:rFonts w:ascii="Wingdings" w:hAnsi="Wingdings"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143762"/>
    <w:multiLevelType w:val="multilevel"/>
    <w:tmpl w:val="C668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B743C"/>
    <w:multiLevelType w:val="hybridMultilevel"/>
    <w:tmpl w:val="CB367D26"/>
    <w:lvl w:ilvl="0" w:tplc="300A000D">
      <w:start w:val="1"/>
      <w:numFmt w:val="bullet"/>
      <w:lvlText w:val=""/>
      <w:lvlJc w:val="left"/>
      <w:pPr>
        <w:ind w:left="1287" w:hanging="360"/>
      </w:pPr>
      <w:rPr>
        <w:rFonts w:ascii="Wingdings" w:hAnsi="Wingdings"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20" w15:restartNumberingAfterBreak="0">
    <w:nsid w:val="7B361AC1"/>
    <w:multiLevelType w:val="hybridMultilevel"/>
    <w:tmpl w:val="1D32866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492532186">
    <w:abstractNumId w:val="9"/>
  </w:num>
  <w:num w:numId="2" w16cid:durableId="307976713">
    <w:abstractNumId w:val="17"/>
  </w:num>
  <w:num w:numId="3" w16cid:durableId="55203357">
    <w:abstractNumId w:val="13"/>
  </w:num>
  <w:num w:numId="4" w16cid:durableId="1700159168">
    <w:abstractNumId w:val="21"/>
  </w:num>
  <w:num w:numId="5" w16cid:durableId="1105080638">
    <w:abstractNumId w:val="20"/>
  </w:num>
  <w:num w:numId="6" w16cid:durableId="1293756487">
    <w:abstractNumId w:val="14"/>
  </w:num>
  <w:num w:numId="7" w16cid:durableId="1957445845">
    <w:abstractNumId w:val="0"/>
  </w:num>
  <w:num w:numId="8" w16cid:durableId="1740981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684591">
    <w:abstractNumId w:val="15"/>
  </w:num>
  <w:num w:numId="10" w16cid:durableId="1724676851">
    <w:abstractNumId w:val="2"/>
  </w:num>
  <w:num w:numId="11" w16cid:durableId="34429813">
    <w:abstractNumId w:val="8"/>
  </w:num>
  <w:num w:numId="12" w16cid:durableId="1038551441">
    <w:abstractNumId w:val="7"/>
  </w:num>
  <w:num w:numId="13" w16cid:durableId="2146239758">
    <w:abstractNumId w:val="6"/>
  </w:num>
  <w:num w:numId="14" w16cid:durableId="5712055">
    <w:abstractNumId w:val="19"/>
  </w:num>
  <w:num w:numId="15" w16cid:durableId="1481271188">
    <w:abstractNumId w:val="16"/>
  </w:num>
  <w:num w:numId="16" w16cid:durableId="475998654">
    <w:abstractNumId w:val="4"/>
  </w:num>
  <w:num w:numId="17" w16cid:durableId="1335957508">
    <w:abstractNumId w:val="12"/>
  </w:num>
  <w:num w:numId="18" w16cid:durableId="1574193025">
    <w:abstractNumId w:val="1"/>
  </w:num>
  <w:num w:numId="19" w16cid:durableId="700671139">
    <w:abstractNumId w:val="3"/>
  </w:num>
  <w:num w:numId="20" w16cid:durableId="313071178">
    <w:abstractNumId w:val="18"/>
  </w:num>
  <w:num w:numId="21" w16cid:durableId="694500187">
    <w:abstractNumId w:val="10"/>
  </w:num>
  <w:num w:numId="22" w16cid:durableId="2069306054">
    <w:abstractNumId w:val="1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AEE"/>
    <w:rsid w:val="00003EE1"/>
    <w:rsid w:val="000165DA"/>
    <w:rsid w:val="000247A4"/>
    <w:rsid w:val="00027753"/>
    <w:rsid w:val="000357F6"/>
    <w:rsid w:val="00041B99"/>
    <w:rsid w:val="000427D7"/>
    <w:rsid w:val="000469F2"/>
    <w:rsid w:val="0005493C"/>
    <w:rsid w:val="00076380"/>
    <w:rsid w:val="00081019"/>
    <w:rsid w:val="000860F3"/>
    <w:rsid w:val="00096F77"/>
    <w:rsid w:val="000F6401"/>
    <w:rsid w:val="00105732"/>
    <w:rsid w:val="00111B9B"/>
    <w:rsid w:val="001130ED"/>
    <w:rsid w:val="00115294"/>
    <w:rsid w:val="0012051D"/>
    <w:rsid w:val="0012165C"/>
    <w:rsid w:val="00133AC0"/>
    <w:rsid w:val="001355E1"/>
    <w:rsid w:val="00135BA8"/>
    <w:rsid w:val="00142782"/>
    <w:rsid w:val="00147CD5"/>
    <w:rsid w:val="00165D24"/>
    <w:rsid w:val="001802E6"/>
    <w:rsid w:val="00183186"/>
    <w:rsid w:val="00187926"/>
    <w:rsid w:val="001913EC"/>
    <w:rsid w:val="00194110"/>
    <w:rsid w:val="001D131F"/>
    <w:rsid w:val="001D2796"/>
    <w:rsid w:val="001D29BB"/>
    <w:rsid w:val="0020183A"/>
    <w:rsid w:val="00223AB0"/>
    <w:rsid w:val="00227994"/>
    <w:rsid w:val="002646A2"/>
    <w:rsid w:val="002732A3"/>
    <w:rsid w:val="0027596C"/>
    <w:rsid w:val="002820C9"/>
    <w:rsid w:val="00295CF1"/>
    <w:rsid w:val="002B0489"/>
    <w:rsid w:val="002B144A"/>
    <w:rsid w:val="002B4885"/>
    <w:rsid w:val="002C0D99"/>
    <w:rsid w:val="002D4366"/>
    <w:rsid w:val="002E43CE"/>
    <w:rsid w:val="002F0DB1"/>
    <w:rsid w:val="002F2031"/>
    <w:rsid w:val="00313D40"/>
    <w:rsid w:val="00320CAA"/>
    <w:rsid w:val="00336C16"/>
    <w:rsid w:val="00363B9D"/>
    <w:rsid w:val="0037434B"/>
    <w:rsid w:val="00376AEE"/>
    <w:rsid w:val="00377466"/>
    <w:rsid w:val="0039371D"/>
    <w:rsid w:val="00394E23"/>
    <w:rsid w:val="003B46D3"/>
    <w:rsid w:val="003B7D15"/>
    <w:rsid w:val="003C28D8"/>
    <w:rsid w:val="003D3AC7"/>
    <w:rsid w:val="003D3D9A"/>
    <w:rsid w:val="003E4C28"/>
    <w:rsid w:val="00402DB7"/>
    <w:rsid w:val="00407862"/>
    <w:rsid w:val="00410C1A"/>
    <w:rsid w:val="0044400A"/>
    <w:rsid w:val="00451954"/>
    <w:rsid w:val="00452329"/>
    <w:rsid w:val="00453849"/>
    <w:rsid w:val="0046575C"/>
    <w:rsid w:val="0047105B"/>
    <w:rsid w:val="00477CD8"/>
    <w:rsid w:val="00484AFB"/>
    <w:rsid w:val="004A24AA"/>
    <w:rsid w:val="004B34B2"/>
    <w:rsid w:val="004B3703"/>
    <w:rsid w:val="004B4632"/>
    <w:rsid w:val="004C38C6"/>
    <w:rsid w:val="004D363E"/>
    <w:rsid w:val="004D4BF3"/>
    <w:rsid w:val="004E0208"/>
    <w:rsid w:val="004F3A2F"/>
    <w:rsid w:val="004F4A73"/>
    <w:rsid w:val="00515AC1"/>
    <w:rsid w:val="00517AA4"/>
    <w:rsid w:val="00523780"/>
    <w:rsid w:val="0052669B"/>
    <w:rsid w:val="0054057B"/>
    <w:rsid w:val="00540E8E"/>
    <w:rsid w:val="00550240"/>
    <w:rsid w:val="005512CD"/>
    <w:rsid w:val="005666CF"/>
    <w:rsid w:val="00573B0D"/>
    <w:rsid w:val="00575F79"/>
    <w:rsid w:val="00580EC9"/>
    <w:rsid w:val="00582B71"/>
    <w:rsid w:val="00597AB8"/>
    <w:rsid w:val="005A1ADC"/>
    <w:rsid w:val="005C3352"/>
    <w:rsid w:val="005E6E21"/>
    <w:rsid w:val="005F48CD"/>
    <w:rsid w:val="006040CD"/>
    <w:rsid w:val="006057C0"/>
    <w:rsid w:val="00621EA5"/>
    <w:rsid w:val="00627316"/>
    <w:rsid w:val="00633AC0"/>
    <w:rsid w:val="006427A3"/>
    <w:rsid w:val="0065360B"/>
    <w:rsid w:val="00673A52"/>
    <w:rsid w:val="006928C8"/>
    <w:rsid w:val="006A0F98"/>
    <w:rsid w:val="006A6FFB"/>
    <w:rsid w:val="006D327F"/>
    <w:rsid w:val="006D7D92"/>
    <w:rsid w:val="0070005A"/>
    <w:rsid w:val="00707815"/>
    <w:rsid w:val="00733DFD"/>
    <w:rsid w:val="007409E0"/>
    <w:rsid w:val="0074341F"/>
    <w:rsid w:val="00743857"/>
    <w:rsid w:val="00762230"/>
    <w:rsid w:val="0077217F"/>
    <w:rsid w:val="00772D7C"/>
    <w:rsid w:val="00781862"/>
    <w:rsid w:val="0079529A"/>
    <w:rsid w:val="007969A1"/>
    <w:rsid w:val="007A0B29"/>
    <w:rsid w:val="007A66F7"/>
    <w:rsid w:val="007C3C8C"/>
    <w:rsid w:val="007D1E5F"/>
    <w:rsid w:val="0081371D"/>
    <w:rsid w:val="0081601A"/>
    <w:rsid w:val="00840838"/>
    <w:rsid w:val="00840B7C"/>
    <w:rsid w:val="00852703"/>
    <w:rsid w:val="00852A5E"/>
    <w:rsid w:val="00871C12"/>
    <w:rsid w:val="00874CC1"/>
    <w:rsid w:val="008A1822"/>
    <w:rsid w:val="008D1799"/>
    <w:rsid w:val="008D6452"/>
    <w:rsid w:val="008E092D"/>
    <w:rsid w:val="008E6731"/>
    <w:rsid w:val="008F5DCB"/>
    <w:rsid w:val="00916166"/>
    <w:rsid w:val="00920380"/>
    <w:rsid w:val="009371B4"/>
    <w:rsid w:val="0095041A"/>
    <w:rsid w:val="00952D51"/>
    <w:rsid w:val="0095548B"/>
    <w:rsid w:val="00957BEE"/>
    <w:rsid w:val="00971440"/>
    <w:rsid w:val="00972FA2"/>
    <w:rsid w:val="009A5D84"/>
    <w:rsid w:val="009B01BE"/>
    <w:rsid w:val="009B0B13"/>
    <w:rsid w:val="009D2121"/>
    <w:rsid w:val="009D78D4"/>
    <w:rsid w:val="009E6C86"/>
    <w:rsid w:val="00A32470"/>
    <w:rsid w:val="00A34B5E"/>
    <w:rsid w:val="00A46BD3"/>
    <w:rsid w:val="00A4702F"/>
    <w:rsid w:val="00A47F0B"/>
    <w:rsid w:val="00A51006"/>
    <w:rsid w:val="00A53357"/>
    <w:rsid w:val="00A55B8D"/>
    <w:rsid w:val="00A56468"/>
    <w:rsid w:val="00A90013"/>
    <w:rsid w:val="00AB565A"/>
    <w:rsid w:val="00AC7F42"/>
    <w:rsid w:val="00AD653C"/>
    <w:rsid w:val="00AF280A"/>
    <w:rsid w:val="00B25A19"/>
    <w:rsid w:val="00B44FC7"/>
    <w:rsid w:val="00B543B9"/>
    <w:rsid w:val="00B56088"/>
    <w:rsid w:val="00B838B2"/>
    <w:rsid w:val="00B9406D"/>
    <w:rsid w:val="00B95B66"/>
    <w:rsid w:val="00BA2713"/>
    <w:rsid w:val="00BA5412"/>
    <w:rsid w:val="00BC1E1E"/>
    <w:rsid w:val="00BC2EB2"/>
    <w:rsid w:val="00BC315B"/>
    <w:rsid w:val="00BD10E2"/>
    <w:rsid w:val="00BE20D7"/>
    <w:rsid w:val="00BE5131"/>
    <w:rsid w:val="00C52121"/>
    <w:rsid w:val="00C53D4E"/>
    <w:rsid w:val="00C6555F"/>
    <w:rsid w:val="00C71B3C"/>
    <w:rsid w:val="00C83739"/>
    <w:rsid w:val="00C91A72"/>
    <w:rsid w:val="00C9626F"/>
    <w:rsid w:val="00C97BE9"/>
    <w:rsid w:val="00CA7055"/>
    <w:rsid w:val="00CB048D"/>
    <w:rsid w:val="00CB27B4"/>
    <w:rsid w:val="00CB60D8"/>
    <w:rsid w:val="00CB612E"/>
    <w:rsid w:val="00CB71CE"/>
    <w:rsid w:val="00CC164D"/>
    <w:rsid w:val="00CE74ED"/>
    <w:rsid w:val="00CF3B4B"/>
    <w:rsid w:val="00D049E0"/>
    <w:rsid w:val="00D13987"/>
    <w:rsid w:val="00D1488E"/>
    <w:rsid w:val="00D22E52"/>
    <w:rsid w:val="00D34625"/>
    <w:rsid w:val="00D651F9"/>
    <w:rsid w:val="00D76321"/>
    <w:rsid w:val="00D77677"/>
    <w:rsid w:val="00D86DA2"/>
    <w:rsid w:val="00DB177C"/>
    <w:rsid w:val="00DB627A"/>
    <w:rsid w:val="00DC516B"/>
    <w:rsid w:val="00DD0834"/>
    <w:rsid w:val="00DF1B8E"/>
    <w:rsid w:val="00E10276"/>
    <w:rsid w:val="00E159D3"/>
    <w:rsid w:val="00E15E3B"/>
    <w:rsid w:val="00E60839"/>
    <w:rsid w:val="00E73F7D"/>
    <w:rsid w:val="00E81E81"/>
    <w:rsid w:val="00E9373F"/>
    <w:rsid w:val="00E94595"/>
    <w:rsid w:val="00EA35D7"/>
    <w:rsid w:val="00EA5797"/>
    <w:rsid w:val="00EB6B95"/>
    <w:rsid w:val="00EB6C58"/>
    <w:rsid w:val="00EC18A3"/>
    <w:rsid w:val="00EC2BB2"/>
    <w:rsid w:val="00ED06A0"/>
    <w:rsid w:val="00ED5B57"/>
    <w:rsid w:val="00EE42F4"/>
    <w:rsid w:val="00EF612F"/>
    <w:rsid w:val="00F23196"/>
    <w:rsid w:val="00F25C78"/>
    <w:rsid w:val="00F3717E"/>
    <w:rsid w:val="00F57C73"/>
    <w:rsid w:val="00F6024C"/>
    <w:rsid w:val="00F609CC"/>
    <w:rsid w:val="00F64DF1"/>
    <w:rsid w:val="00F83B22"/>
    <w:rsid w:val="00F86D42"/>
    <w:rsid w:val="00FB1685"/>
    <w:rsid w:val="00FB399F"/>
    <w:rsid w:val="00FD413A"/>
    <w:rsid w:val="00FD5CA3"/>
    <w:rsid w:val="00FE61E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05876"/>
  <w15:chartTrackingRefBased/>
  <w15:docId w15:val="{DB45E99C-2C48-5F48-AFAD-CE4643F6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121"/>
    <w:rPr>
      <w:rFonts w:ascii="Times New Roman" w:eastAsia="Times New Roman" w:hAnsi="Times New Roman" w:cs="Times New Roman"/>
      <w:lang w:eastAsia="es-MX"/>
    </w:rPr>
  </w:style>
  <w:style w:type="paragraph" w:styleId="Ttulo1">
    <w:name w:val="heading 1"/>
    <w:aliases w:val="nivel 1"/>
    <w:basedOn w:val="Normal"/>
    <w:next w:val="Normal"/>
    <w:link w:val="Ttulo1Car"/>
    <w:uiPriority w:val="9"/>
    <w:qFormat/>
    <w:rsid w:val="00C91A72"/>
    <w:pPr>
      <w:keepNext/>
      <w:keepLines/>
      <w:spacing w:before="240"/>
      <w:outlineLvl w:val="0"/>
    </w:pPr>
    <w:rPr>
      <w:rFonts w:asciiTheme="majorHAnsi" w:eastAsiaTheme="majorEastAsia" w:hAnsiTheme="majorHAnsi" w:cstheme="majorBidi"/>
      <w:color w:val="2F5496" w:themeColor="accent1" w:themeShade="BF"/>
      <w:sz w:val="32"/>
      <w:szCs w:val="32"/>
      <w:lang w:eastAsia="es-ES_tradnl"/>
    </w:rPr>
  </w:style>
  <w:style w:type="paragraph" w:styleId="Ttulo2">
    <w:name w:val="heading 2"/>
    <w:aliases w:val="nivel 2"/>
    <w:basedOn w:val="Normal"/>
    <w:next w:val="Normal"/>
    <w:link w:val="Ttulo2Car"/>
    <w:autoRedefine/>
    <w:uiPriority w:val="9"/>
    <w:unhideWhenUsed/>
    <w:qFormat/>
    <w:rsid w:val="00DF1B8E"/>
    <w:pPr>
      <w:keepNext/>
      <w:keepLines/>
      <w:numPr>
        <w:ilvl w:val="1"/>
        <w:numId w:val="1"/>
      </w:numPr>
      <w:spacing w:before="40" w:line="360" w:lineRule="auto"/>
      <w:jc w:val="both"/>
      <w:outlineLvl w:val="1"/>
    </w:pPr>
    <w:rPr>
      <w:rFonts w:eastAsia="SimSun"/>
      <w:b/>
      <w:color w:val="000000" w:themeColor="text1"/>
      <w:shd w:val="clear" w:color="auto" w:fill="FFFFFF"/>
    </w:rPr>
  </w:style>
  <w:style w:type="paragraph" w:styleId="Ttulo3">
    <w:name w:val="heading 3"/>
    <w:aliases w:val="nivel 3,HeaderP1"/>
    <w:basedOn w:val="Normal"/>
    <w:next w:val="Normal"/>
    <w:link w:val="Ttulo3Car"/>
    <w:uiPriority w:val="9"/>
    <w:qFormat/>
    <w:rsid w:val="00DF1B8E"/>
    <w:pPr>
      <w:keepNext/>
      <w:keepLines/>
      <w:numPr>
        <w:ilvl w:val="2"/>
        <w:numId w:val="1"/>
      </w:numPr>
      <w:spacing w:before="240" w:line="480" w:lineRule="auto"/>
      <w:jc w:val="both"/>
      <w:outlineLvl w:val="2"/>
    </w:pPr>
    <w:rPr>
      <w:rFonts w:eastAsia="SimSun" w:cs="SimSun"/>
      <w:b/>
      <w:color w:val="000000" w:themeColor="text1"/>
      <w:lang w:val="es-ES" w:eastAsia="en-US"/>
    </w:rPr>
  </w:style>
  <w:style w:type="paragraph" w:styleId="Ttulo4">
    <w:name w:val="heading 4"/>
    <w:aliases w:val="nivel 4"/>
    <w:basedOn w:val="Normal"/>
    <w:next w:val="Normal"/>
    <w:link w:val="Ttulo4Car"/>
    <w:uiPriority w:val="9"/>
    <w:unhideWhenUsed/>
    <w:qFormat/>
    <w:rsid w:val="00DF1B8E"/>
    <w:pPr>
      <w:keepNext/>
      <w:keepLines/>
      <w:numPr>
        <w:ilvl w:val="3"/>
        <w:numId w:val="1"/>
      </w:numPr>
      <w:spacing w:before="40" w:line="259" w:lineRule="auto"/>
      <w:jc w:val="both"/>
      <w:outlineLvl w:val="3"/>
    </w:pPr>
    <w:rPr>
      <w:rFonts w:asciiTheme="majorHAnsi" w:eastAsiaTheme="majorEastAsia" w:hAnsiTheme="majorHAnsi" w:cstheme="majorBidi"/>
      <w:i/>
      <w:iCs/>
      <w:color w:val="2F5496" w:themeColor="accent1" w:themeShade="BF"/>
      <w:szCs w:val="22"/>
      <w:lang w:val="es-ES"/>
    </w:rPr>
  </w:style>
  <w:style w:type="paragraph" w:styleId="Ttulo5">
    <w:name w:val="heading 5"/>
    <w:aliases w:val="nivel 5"/>
    <w:basedOn w:val="Normal"/>
    <w:next w:val="Normal"/>
    <w:link w:val="Ttulo5Car"/>
    <w:uiPriority w:val="9"/>
    <w:unhideWhenUsed/>
    <w:qFormat/>
    <w:rsid w:val="00DF1B8E"/>
    <w:pPr>
      <w:keepNext/>
      <w:keepLines/>
      <w:numPr>
        <w:ilvl w:val="4"/>
        <w:numId w:val="1"/>
      </w:numPr>
      <w:spacing w:before="40" w:line="259" w:lineRule="auto"/>
      <w:jc w:val="both"/>
      <w:outlineLvl w:val="4"/>
    </w:pPr>
    <w:rPr>
      <w:rFonts w:asciiTheme="majorHAnsi" w:eastAsiaTheme="majorEastAsia" w:hAnsiTheme="majorHAnsi" w:cstheme="majorBidi"/>
      <w:color w:val="2F5496" w:themeColor="accent1" w:themeShade="BF"/>
      <w:szCs w:val="22"/>
      <w:lang w:val="es-ES"/>
    </w:rPr>
  </w:style>
  <w:style w:type="paragraph" w:styleId="Ttulo6">
    <w:name w:val="heading 6"/>
    <w:basedOn w:val="Normal"/>
    <w:next w:val="Normal"/>
    <w:link w:val="Ttulo6Car"/>
    <w:uiPriority w:val="9"/>
    <w:unhideWhenUsed/>
    <w:qFormat/>
    <w:rsid w:val="00DF1B8E"/>
    <w:pPr>
      <w:keepNext/>
      <w:keepLines/>
      <w:numPr>
        <w:ilvl w:val="5"/>
        <w:numId w:val="1"/>
      </w:numPr>
      <w:spacing w:before="40" w:line="259" w:lineRule="auto"/>
      <w:ind w:left="3600" w:firstLine="0"/>
      <w:jc w:val="both"/>
      <w:outlineLvl w:val="5"/>
    </w:pPr>
    <w:rPr>
      <w:rFonts w:asciiTheme="majorHAnsi" w:eastAsiaTheme="majorEastAsia" w:hAnsiTheme="majorHAnsi" w:cstheme="majorBidi"/>
      <w:color w:val="1F3763" w:themeColor="accent1" w:themeShade="7F"/>
      <w:szCs w:val="22"/>
      <w:lang w:val="es-ES"/>
    </w:rPr>
  </w:style>
  <w:style w:type="paragraph" w:styleId="Ttulo7">
    <w:name w:val="heading 7"/>
    <w:basedOn w:val="Normal"/>
    <w:next w:val="Normal"/>
    <w:link w:val="Ttulo7Car"/>
    <w:uiPriority w:val="9"/>
    <w:unhideWhenUsed/>
    <w:qFormat/>
    <w:rsid w:val="00DF1B8E"/>
    <w:pPr>
      <w:keepNext/>
      <w:keepLines/>
      <w:numPr>
        <w:ilvl w:val="6"/>
        <w:numId w:val="1"/>
      </w:numPr>
      <w:spacing w:before="40" w:line="259" w:lineRule="auto"/>
      <w:ind w:left="4320" w:firstLine="0"/>
      <w:jc w:val="both"/>
      <w:outlineLvl w:val="6"/>
    </w:pPr>
    <w:rPr>
      <w:rFonts w:asciiTheme="majorHAnsi" w:eastAsiaTheme="majorEastAsia" w:hAnsiTheme="majorHAnsi" w:cstheme="majorBidi"/>
      <w:i/>
      <w:iCs/>
      <w:color w:val="1F3763" w:themeColor="accent1" w:themeShade="7F"/>
      <w:szCs w:val="22"/>
      <w:lang w:val="es-ES"/>
    </w:rPr>
  </w:style>
  <w:style w:type="paragraph" w:styleId="Ttulo8">
    <w:name w:val="heading 8"/>
    <w:basedOn w:val="Normal"/>
    <w:next w:val="Normal"/>
    <w:link w:val="Ttulo8Car"/>
    <w:uiPriority w:val="9"/>
    <w:unhideWhenUsed/>
    <w:qFormat/>
    <w:rsid w:val="00DF1B8E"/>
    <w:pPr>
      <w:keepNext/>
      <w:keepLines/>
      <w:numPr>
        <w:ilvl w:val="7"/>
        <w:numId w:val="1"/>
      </w:numPr>
      <w:spacing w:before="40" w:line="259" w:lineRule="auto"/>
      <w:ind w:left="5040" w:firstLine="0"/>
      <w:jc w:val="both"/>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link w:val="Ttulo9Car"/>
    <w:uiPriority w:val="9"/>
    <w:unhideWhenUsed/>
    <w:qFormat/>
    <w:rsid w:val="00DF1B8E"/>
    <w:pPr>
      <w:keepNext/>
      <w:keepLines/>
      <w:numPr>
        <w:ilvl w:val="8"/>
        <w:numId w:val="1"/>
      </w:numPr>
      <w:spacing w:before="40" w:line="259" w:lineRule="auto"/>
      <w:ind w:left="5760" w:firstLine="0"/>
      <w:jc w:val="both"/>
      <w:outlineLvl w:val="8"/>
    </w:pPr>
    <w:rPr>
      <w:rFonts w:asciiTheme="majorHAnsi" w:eastAsiaTheme="majorEastAsia" w:hAnsiTheme="majorHAnsi" w:cstheme="majorBidi"/>
      <w:i/>
      <w:iCs/>
      <w:color w:val="272727" w:themeColor="text1" w:themeTint="D8"/>
      <w:sz w:val="21"/>
      <w:szCs w:val="21"/>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6AEE"/>
    <w:pPr>
      <w:tabs>
        <w:tab w:val="center" w:pos="4419"/>
        <w:tab w:val="right" w:pos="8838"/>
      </w:tabs>
    </w:pPr>
    <w:rPr>
      <w:lang w:eastAsia="es-ES_tradnl"/>
    </w:rPr>
  </w:style>
  <w:style w:type="character" w:customStyle="1" w:styleId="EncabezadoCar">
    <w:name w:val="Encabezado Car"/>
    <w:basedOn w:val="Fuentedeprrafopredeter"/>
    <w:link w:val="Encabezado"/>
    <w:uiPriority w:val="99"/>
    <w:rsid w:val="00376AEE"/>
  </w:style>
  <w:style w:type="paragraph" w:styleId="Piedepgina">
    <w:name w:val="footer"/>
    <w:basedOn w:val="Normal"/>
    <w:link w:val="PiedepginaCar"/>
    <w:uiPriority w:val="99"/>
    <w:unhideWhenUsed/>
    <w:rsid w:val="00376AEE"/>
    <w:pPr>
      <w:tabs>
        <w:tab w:val="center" w:pos="4419"/>
        <w:tab w:val="right" w:pos="8838"/>
      </w:tabs>
    </w:pPr>
    <w:rPr>
      <w:lang w:eastAsia="es-ES_tradnl"/>
    </w:rPr>
  </w:style>
  <w:style w:type="character" w:customStyle="1" w:styleId="PiedepginaCar">
    <w:name w:val="Pie de página Car"/>
    <w:basedOn w:val="Fuentedeprrafopredeter"/>
    <w:link w:val="Piedepgina"/>
    <w:uiPriority w:val="99"/>
    <w:rsid w:val="00376AEE"/>
  </w:style>
  <w:style w:type="character" w:customStyle="1" w:styleId="apple-converted-space">
    <w:name w:val="apple-converted-space"/>
    <w:basedOn w:val="Fuentedeprrafopredeter"/>
    <w:rsid w:val="00376AEE"/>
  </w:style>
  <w:style w:type="character" w:styleId="Hipervnculo">
    <w:name w:val="Hyperlink"/>
    <w:basedOn w:val="Fuentedeprrafopredeter"/>
    <w:uiPriority w:val="99"/>
    <w:unhideWhenUsed/>
    <w:qFormat/>
    <w:rsid w:val="00376AEE"/>
    <w:rPr>
      <w:color w:val="0000FF"/>
      <w:u w:val="single"/>
    </w:rPr>
  </w:style>
  <w:style w:type="character" w:styleId="Nmerodepgina">
    <w:name w:val="page number"/>
    <w:basedOn w:val="Fuentedeprrafopredeter"/>
    <w:uiPriority w:val="99"/>
    <w:semiHidden/>
    <w:unhideWhenUsed/>
    <w:rsid w:val="00376AEE"/>
  </w:style>
  <w:style w:type="paragraph" w:styleId="Textonotapie">
    <w:name w:val="footnote text"/>
    <w:basedOn w:val="Normal"/>
    <w:link w:val="TextonotapieCar"/>
    <w:unhideWhenUsed/>
    <w:rsid w:val="00DF1B8E"/>
    <w:rPr>
      <w:sz w:val="20"/>
      <w:szCs w:val="20"/>
      <w:lang w:eastAsia="es-ES_tradnl"/>
    </w:rPr>
  </w:style>
  <w:style w:type="character" w:customStyle="1" w:styleId="TextonotapieCar">
    <w:name w:val="Texto nota pie Car"/>
    <w:basedOn w:val="Fuentedeprrafopredeter"/>
    <w:link w:val="Textonotapie"/>
    <w:rsid w:val="00DF1B8E"/>
    <w:rPr>
      <w:rFonts w:ascii="Times New Roman" w:eastAsia="SimSun" w:hAnsi="Times New Roman" w:cs="SimSun"/>
      <w:color w:val="000000" w:themeColor="text1"/>
      <w:sz w:val="20"/>
      <w:szCs w:val="20"/>
      <w:lang w:val="es-ES" w:eastAsia="es-MX"/>
    </w:rPr>
  </w:style>
  <w:style w:type="character" w:styleId="Refdenotaalpie">
    <w:name w:val="footnote reference"/>
    <w:basedOn w:val="Fuentedeprrafopredeter"/>
    <w:uiPriority w:val="99"/>
    <w:unhideWhenUsed/>
    <w:rsid w:val="00DF1B8E"/>
    <w:rPr>
      <w:vertAlign w:val="superscript"/>
    </w:rPr>
  </w:style>
  <w:style w:type="paragraph" w:styleId="NormalWeb">
    <w:name w:val="Normal (Web)"/>
    <w:basedOn w:val="Normal"/>
    <w:uiPriority w:val="99"/>
    <w:unhideWhenUsed/>
    <w:qFormat/>
    <w:rsid w:val="00DF1B8E"/>
    <w:pPr>
      <w:spacing w:before="100" w:beforeAutospacing="1" w:after="100" w:afterAutospacing="1"/>
    </w:pPr>
    <w:rPr>
      <w:lang w:eastAsia="es-ES_tradnl"/>
    </w:rPr>
  </w:style>
  <w:style w:type="paragraph" w:styleId="HTMLconformatoprevio">
    <w:name w:val="HTML Preformatted"/>
    <w:basedOn w:val="Normal"/>
    <w:link w:val="HTMLconformatoprevioCar"/>
    <w:uiPriority w:val="99"/>
    <w:semiHidden/>
    <w:unhideWhenUsed/>
    <w:rsid w:val="00DF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DF1B8E"/>
    <w:rPr>
      <w:rFonts w:ascii="Courier New" w:eastAsia="Times New Roman" w:hAnsi="Courier New" w:cs="Courier New"/>
      <w:sz w:val="20"/>
      <w:szCs w:val="20"/>
      <w:lang w:eastAsia="es-ES_tradnl"/>
    </w:rPr>
  </w:style>
  <w:style w:type="character" w:customStyle="1" w:styleId="Ttulo2Car">
    <w:name w:val="Título 2 Car"/>
    <w:aliases w:val="nivel 2 Car"/>
    <w:basedOn w:val="Fuentedeprrafopredeter"/>
    <w:link w:val="Ttulo2"/>
    <w:uiPriority w:val="9"/>
    <w:qFormat/>
    <w:rsid w:val="00DF1B8E"/>
    <w:rPr>
      <w:rFonts w:ascii="Times New Roman" w:eastAsia="SimSun" w:hAnsi="Times New Roman" w:cs="Times New Roman"/>
      <w:b/>
      <w:color w:val="000000" w:themeColor="text1"/>
      <w:lang w:eastAsia="es-MX"/>
    </w:rPr>
  </w:style>
  <w:style w:type="character" w:customStyle="1" w:styleId="Ttulo3Car">
    <w:name w:val="Título 3 Car"/>
    <w:aliases w:val="nivel 3 Car,HeaderP1 Car"/>
    <w:basedOn w:val="Fuentedeprrafopredeter"/>
    <w:link w:val="Ttulo3"/>
    <w:uiPriority w:val="9"/>
    <w:qFormat/>
    <w:rsid w:val="00DF1B8E"/>
    <w:rPr>
      <w:rFonts w:ascii="Times New Roman" w:eastAsia="SimSun" w:hAnsi="Times New Roman" w:cs="SimSun"/>
      <w:b/>
      <w:color w:val="000000" w:themeColor="text1"/>
      <w:lang w:val="es-ES"/>
    </w:rPr>
  </w:style>
  <w:style w:type="character" w:customStyle="1" w:styleId="Ttulo4Car">
    <w:name w:val="Título 4 Car"/>
    <w:aliases w:val="nivel 4 Car"/>
    <w:basedOn w:val="Fuentedeprrafopredeter"/>
    <w:link w:val="Ttulo4"/>
    <w:uiPriority w:val="9"/>
    <w:qFormat/>
    <w:rsid w:val="00DF1B8E"/>
    <w:rPr>
      <w:rFonts w:asciiTheme="majorHAnsi" w:eastAsiaTheme="majorEastAsia" w:hAnsiTheme="majorHAnsi" w:cstheme="majorBidi"/>
      <w:i/>
      <w:iCs/>
      <w:color w:val="2F5496" w:themeColor="accent1" w:themeShade="BF"/>
      <w:szCs w:val="22"/>
      <w:lang w:val="es-ES" w:eastAsia="es-MX"/>
    </w:rPr>
  </w:style>
  <w:style w:type="character" w:customStyle="1" w:styleId="Ttulo5Car">
    <w:name w:val="Título 5 Car"/>
    <w:aliases w:val="nivel 5 Car"/>
    <w:basedOn w:val="Fuentedeprrafopredeter"/>
    <w:link w:val="Ttulo5"/>
    <w:uiPriority w:val="9"/>
    <w:qFormat/>
    <w:rsid w:val="00DF1B8E"/>
    <w:rPr>
      <w:rFonts w:asciiTheme="majorHAnsi" w:eastAsiaTheme="majorEastAsia" w:hAnsiTheme="majorHAnsi" w:cstheme="majorBidi"/>
      <w:color w:val="2F5496" w:themeColor="accent1" w:themeShade="BF"/>
      <w:szCs w:val="22"/>
      <w:lang w:val="es-ES" w:eastAsia="es-MX"/>
    </w:rPr>
  </w:style>
  <w:style w:type="character" w:customStyle="1" w:styleId="Ttulo6Car">
    <w:name w:val="Título 6 Car"/>
    <w:basedOn w:val="Fuentedeprrafopredeter"/>
    <w:link w:val="Ttulo6"/>
    <w:uiPriority w:val="9"/>
    <w:qFormat/>
    <w:rsid w:val="00DF1B8E"/>
    <w:rPr>
      <w:rFonts w:asciiTheme="majorHAnsi" w:eastAsiaTheme="majorEastAsia" w:hAnsiTheme="majorHAnsi" w:cstheme="majorBidi"/>
      <w:color w:val="1F3763" w:themeColor="accent1" w:themeShade="7F"/>
      <w:szCs w:val="22"/>
      <w:lang w:val="es-ES" w:eastAsia="es-MX"/>
    </w:rPr>
  </w:style>
  <w:style w:type="character" w:customStyle="1" w:styleId="Ttulo7Car">
    <w:name w:val="Título 7 Car"/>
    <w:basedOn w:val="Fuentedeprrafopredeter"/>
    <w:link w:val="Ttulo7"/>
    <w:uiPriority w:val="9"/>
    <w:qFormat/>
    <w:rsid w:val="00DF1B8E"/>
    <w:rPr>
      <w:rFonts w:asciiTheme="majorHAnsi" w:eastAsiaTheme="majorEastAsia" w:hAnsiTheme="majorHAnsi" w:cstheme="majorBidi"/>
      <w:i/>
      <w:iCs/>
      <w:color w:val="1F3763" w:themeColor="accent1" w:themeShade="7F"/>
      <w:szCs w:val="22"/>
      <w:lang w:val="es-ES" w:eastAsia="es-MX"/>
    </w:rPr>
  </w:style>
  <w:style w:type="character" w:customStyle="1" w:styleId="Ttulo8Car">
    <w:name w:val="Título 8 Car"/>
    <w:basedOn w:val="Fuentedeprrafopredeter"/>
    <w:link w:val="Ttulo8"/>
    <w:uiPriority w:val="9"/>
    <w:qFormat/>
    <w:rsid w:val="00DF1B8E"/>
    <w:rPr>
      <w:rFonts w:asciiTheme="majorHAnsi" w:eastAsiaTheme="majorEastAsia" w:hAnsiTheme="majorHAnsi" w:cstheme="majorBidi"/>
      <w:color w:val="272727" w:themeColor="text1" w:themeTint="D8"/>
      <w:sz w:val="21"/>
      <w:szCs w:val="21"/>
      <w:lang w:val="es-ES" w:eastAsia="es-MX"/>
    </w:rPr>
  </w:style>
  <w:style w:type="character" w:customStyle="1" w:styleId="Ttulo9Car">
    <w:name w:val="Título 9 Car"/>
    <w:basedOn w:val="Fuentedeprrafopredeter"/>
    <w:link w:val="Ttulo9"/>
    <w:uiPriority w:val="9"/>
    <w:qFormat/>
    <w:rsid w:val="00DF1B8E"/>
    <w:rPr>
      <w:rFonts w:asciiTheme="majorHAnsi" w:eastAsiaTheme="majorEastAsia" w:hAnsiTheme="majorHAnsi" w:cstheme="majorBidi"/>
      <w:i/>
      <w:iCs/>
      <w:color w:val="272727" w:themeColor="text1" w:themeTint="D8"/>
      <w:sz w:val="21"/>
      <w:szCs w:val="21"/>
      <w:lang w:val="es-ES" w:eastAsia="es-MX"/>
    </w:rPr>
  </w:style>
  <w:style w:type="paragraph" w:styleId="Sinespaciado">
    <w:name w:val="No Spacing"/>
    <w:link w:val="SinespaciadoCar"/>
    <w:uiPriority w:val="1"/>
    <w:qFormat/>
    <w:rsid w:val="00DF1B8E"/>
    <w:pPr>
      <w:jc w:val="both"/>
    </w:pPr>
    <w:rPr>
      <w:rFonts w:ascii="Times New Roman" w:eastAsia="SimSun" w:hAnsi="Times New Roman" w:cs="SimSun"/>
      <w:color w:val="000000" w:themeColor="text1"/>
      <w:szCs w:val="22"/>
      <w:lang w:val="es-ES" w:eastAsia="es-MX"/>
    </w:rPr>
  </w:style>
  <w:style w:type="character" w:customStyle="1" w:styleId="entry-headline-text">
    <w:name w:val="entry-headline-text"/>
    <w:basedOn w:val="Fuentedeprrafopredeter"/>
    <w:rsid w:val="00DF1B8E"/>
  </w:style>
  <w:style w:type="character" w:styleId="nfasis">
    <w:name w:val="Emphasis"/>
    <w:basedOn w:val="Fuentedeprrafopredeter"/>
    <w:uiPriority w:val="20"/>
    <w:qFormat/>
    <w:rsid w:val="00DF1B8E"/>
    <w:rPr>
      <w:i/>
      <w:iCs/>
    </w:rPr>
  </w:style>
  <w:style w:type="paragraph" w:styleId="Descripcin">
    <w:name w:val="caption"/>
    <w:basedOn w:val="Normal"/>
    <w:next w:val="Normal"/>
    <w:link w:val="DescripcinCar"/>
    <w:uiPriority w:val="35"/>
    <w:unhideWhenUsed/>
    <w:qFormat/>
    <w:rsid w:val="00DF1B8E"/>
    <w:pPr>
      <w:spacing w:after="200"/>
      <w:jc w:val="both"/>
    </w:pPr>
    <w:rPr>
      <w:rFonts w:eastAsia="SimSun" w:cs="SimSun"/>
      <w:i/>
      <w:iCs/>
      <w:color w:val="44546A" w:themeColor="text2"/>
      <w:sz w:val="18"/>
      <w:szCs w:val="18"/>
      <w:lang w:val="es-ES"/>
    </w:rPr>
  </w:style>
  <w:style w:type="character" w:styleId="Fuerte">
    <w:name w:val="Strong"/>
    <w:basedOn w:val="Fuentedeprrafopredeter"/>
    <w:uiPriority w:val="22"/>
    <w:qFormat/>
    <w:rsid w:val="00DF1B8E"/>
    <w:rPr>
      <w:b/>
      <w:bCs/>
    </w:rPr>
  </w:style>
  <w:style w:type="character" w:customStyle="1" w:styleId="ez-toc-section">
    <w:name w:val="ez-toc-section"/>
    <w:basedOn w:val="Fuentedeprrafopredeter"/>
    <w:rsid w:val="00DF1B8E"/>
  </w:style>
  <w:style w:type="paragraph" w:styleId="Bibliografa">
    <w:name w:val="Bibliography"/>
    <w:basedOn w:val="Normal"/>
    <w:next w:val="Normal"/>
    <w:uiPriority w:val="37"/>
    <w:unhideWhenUsed/>
    <w:rsid w:val="007A66F7"/>
    <w:pPr>
      <w:spacing w:after="160" w:line="259" w:lineRule="auto"/>
      <w:jc w:val="both"/>
    </w:pPr>
    <w:rPr>
      <w:rFonts w:eastAsia="SimSun" w:cs="SimSun"/>
      <w:color w:val="000000" w:themeColor="text1"/>
      <w:szCs w:val="22"/>
      <w:lang w:val="es-ES"/>
    </w:rPr>
  </w:style>
  <w:style w:type="character" w:customStyle="1" w:styleId="Ttulo1Car">
    <w:name w:val="Título 1 Car"/>
    <w:aliases w:val="nivel 1 Car"/>
    <w:basedOn w:val="Fuentedeprrafopredeter"/>
    <w:link w:val="Ttulo1"/>
    <w:uiPriority w:val="9"/>
    <w:qFormat/>
    <w:rsid w:val="00C91A72"/>
    <w:rPr>
      <w:rFonts w:asciiTheme="majorHAnsi" w:eastAsiaTheme="majorEastAsia" w:hAnsiTheme="majorHAnsi" w:cstheme="majorBidi"/>
      <w:color w:val="2F5496" w:themeColor="accent1" w:themeShade="BF"/>
      <w:sz w:val="32"/>
      <w:szCs w:val="32"/>
      <w:lang w:eastAsia="es-ES_tradnl"/>
    </w:rPr>
  </w:style>
  <w:style w:type="paragraph" w:styleId="Prrafodelista">
    <w:name w:val="List Paragraph"/>
    <w:basedOn w:val="Normal"/>
    <w:link w:val="PrrafodelistaCar"/>
    <w:uiPriority w:val="34"/>
    <w:qFormat/>
    <w:rsid w:val="00DB627A"/>
    <w:pPr>
      <w:spacing w:after="160" w:line="259" w:lineRule="auto"/>
      <w:ind w:left="720"/>
      <w:contextualSpacing/>
      <w:jc w:val="both"/>
    </w:pPr>
    <w:rPr>
      <w:rFonts w:ascii="Arial" w:eastAsiaTheme="minorHAnsi" w:hAnsi="Arial" w:cstheme="minorBidi"/>
      <w:szCs w:val="22"/>
      <w:lang w:eastAsia="en-US"/>
    </w:rPr>
  </w:style>
  <w:style w:type="table" w:customStyle="1" w:styleId="Sombreadoclaro1">
    <w:name w:val="Sombreado claro1"/>
    <w:basedOn w:val="Tablanormal"/>
    <w:uiPriority w:val="60"/>
    <w:rsid w:val="00DB627A"/>
    <w:rPr>
      <w:color w:val="000000" w:themeColor="text1" w:themeShade="BF"/>
      <w:sz w:val="22"/>
      <w:szCs w:val="22"/>
      <w:lang w:val="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notaalfinal">
    <w:name w:val="endnote text"/>
    <w:basedOn w:val="Normal"/>
    <w:link w:val="TextonotaalfinalCar"/>
    <w:uiPriority w:val="99"/>
    <w:semiHidden/>
    <w:unhideWhenUsed/>
    <w:rsid w:val="00DB627A"/>
    <w:pPr>
      <w:jc w:val="both"/>
    </w:pPr>
    <w:rPr>
      <w:rFonts w:ascii="Arial" w:eastAsiaTheme="minorHAnsi" w:hAnsi="Arial" w:cstheme="minorBidi"/>
      <w:sz w:val="20"/>
      <w:szCs w:val="20"/>
      <w:lang w:eastAsia="en-US"/>
    </w:rPr>
  </w:style>
  <w:style w:type="character" w:customStyle="1" w:styleId="TextonotaalfinalCar">
    <w:name w:val="Texto nota al final Car"/>
    <w:basedOn w:val="Fuentedeprrafopredeter"/>
    <w:link w:val="Textonotaalfinal"/>
    <w:uiPriority w:val="99"/>
    <w:semiHidden/>
    <w:rsid w:val="00DB627A"/>
    <w:rPr>
      <w:rFonts w:ascii="Arial" w:hAnsi="Arial"/>
      <w:sz w:val="20"/>
      <w:szCs w:val="20"/>
    </w:rPr>
  </w:style>
  <w:style w:type="character" w:customStyle="1" w:styleId="orcid-id-https">
    <w:name w:val="orcid-id-https"/>
    <w:basedOn w:val="Fuentedeprrafopredeter"/>
    <w:rsid w:val="009B0B13"/>
  </w:style>
  <w:style w:type="character" w:styleId="Hipervnculovisitado">
    <w:name w:val="FollowedHyperlink"/>
    <w:basedOn w:val="Fuentedeprrafopredeter"/>
    <w:uiPriority w:val="99"/>
    <w:semiHidden/>
    <w:unhideWhenUsed/>
    <w:rsid w:val="009B0B13"/>
    <w:rPr>
      <w:color w:val="954F72" w:themeColor="followedHyperlink"/>
      <w:u w:val="single"/>
    </w:rPr>
  </w:style>
  <w:style w:type="character" w:styleId="Mencinsinresolver">
    <w:name w:val="Unresolved Mention"/>
    <w:basedOn w:val="Fuentedeprrafopredeter"/>
    <w:uiPriority w:val="99"/>
    <w:unhideWhenUsed/>
    <w:rsid w:val="002646A2"/>
    <w:rPr>
      <w:color w:val="605E5C"/>
      <w:shd w:val="clear" w:color="auto" w:fill="E1DFDD"/>
    </w:rPr>
  </w:style>
  <w:style w:type="character" w:customStyle="1" w:styleId="FontStyle54">
    <w:name w:val="Font Style54"/>
    <w:uiPriority w:val="99"/>
    <w:rsid w:val="00573B0D"/>
    <w:rPr>
      <w:rFonts w:ascii="Times New Roman" w:hAnsi="Times New Roman" w:cs="Times New Roman"/>
      <w:color w:val="000000"/>
      <w:sz w:val="18"/>
      <w:szCs w:val="18"/>
    </w:rPr>
  </w:style>
  <w:style w:type="table" w:customStyle="1" w:styleId="Tablaconcuadrcula5oscura-nfasis11">
    <w:name w:val="Tabla con cuadrícula 5 oscura - Énfasis 11"/>
    <w:basedOn w:val="Tablanormal"/>
    <w:next w:val="Tablaconcuadrcula5oscura-nfasis1"/>
    <w:uiPriority w:val="50"/>
    <w:rsid w:val="00573B0D"/>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E7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18AB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18AB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18AB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18AB3"/>
      </w:tcPr>
    </w:tblStylePr>
    <w:tblStylePr w:type="band1Vert">
      <w:tblPr/>
      <w:tcPr>
        <w:shd w:val="clear" w:color="auto" w:fill="B0D0E2"/>
      </w:tcPr>
    </w:tblStylePr>
    <w:tblStylePr w:type="band1Horz">
      <w:tblPr/>
      <w:tcPr>
        <w:shd w:val="clear" w:color="auto" w:fill="B0D0E2"/>
      </w:tcPr>
    </w:tblStylePr>
  </w:style>
  <w:style w:type="table" w:styleId="Tabladelista6concolores">
    <w:name w:val="List Table 6 Colorful"/>
    <w:basedOn w:val="Tablanormal"/>
    <w:uiPriority w:val="51"/>
    <w:rsid w:val="00573B0D"/>
    <w:rPr>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uadrculaclara">
    <w:name w:val="Light Grid"/>
    <w:basedOn w:val="Tablanormal"/>
    <w:uiPriority w:val="62"/>
    <w:rsid w:val="00573B0D"/>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aconcuadrcula5oscura-nfasis1">
    <w:name w:val="Grid Table 5 Dark Accent 1"/>
    <w:basedOn w:val="Tablanormal"/>
    <w:uiPriority w:val="50"/>
    <w:rsid w:val="00573B0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1clara">
    <w:name w:val="List Table 1 Light"/>
    <w:basedOn w:val="Tablanormal"/>
    <w:uiPriority w:val="46"/>
    <w:rsid w:val="00573B0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NGLES">
    <w:name w:val="ANGLES"/>
    <w:basedOn w:val="Normal"/>
    <w:link w:val="ANGLESCar"/>
    <w:qFormat/>
    <w:rsid w:val="0081371D"/>
    <w:pPr>
      <w:spacing w:before="160" w:after="120" w:line="276" w:lineRule="auto"/>
      <w:jc w:val="both"/>
    </w:pPr>
    <w:rPr>
      <w:rFonts w:ascii="Arial" w:hAnsi="Arial"/>
      <w:sz w:val="20"/>
      <w:szCs w:val="20"/>
      <w:lang w:val="x-none" w:eastAsia="x-none"/>
    </w:rPr>
  </w:style>
  <w:style w:type="character" w:customStyle="1" w:styleId="ANGLESCar">
    <w:name w:val="ANGLES Car"/>
    <w:link w:val="ANGLES"/>
    <w:rsid w:val="0081371D"/>
    <w:rPr>
      <w:rFonts w:ascii="Arial" w:eastAsia="Times New Roman" w:hAnsi="Arial" w:cs="Times New Roman"/>
      <w:sz w:val="20"/>
      <w:szCs w:val="20"/>
      <w:lang w:val="x-none" w:eastAsia="x-none"/>
    </w:rPr>
  </w:style>
  <w:style w:type="paragraph" w:customStyle="1" w:styleId="normal2">
    <w:name w:val="normal 2"/>
    <w:basedOn w:val="Normal"/>
    <w:rsid w:val="0081371D"/>
    <w:pPr>
      <w:numPr>
        <w:numId w:val="2"/>
      </w:numPr>
      <w:spacing w:before="100" w:beforeAutospacing="1" w:line="360" w:lineRule="auto"/>
      <w:jc w:val="both"/>
    </w:pPr>
    <w:rPr>
      <w:rFonts w:ascii="Calibri" w:hAnsi="Calibri"/>
      <w:lang w:val="es-ES_tradnl" w:eastAsia="es-ES_tradnl"/>
    </w:rPr>
  </w:style>
  <w:style w:type="character" w:styleId="Refdenotaalfinal">
    <w:name w:val="endnote reference"/>
    <w:basedOn w:val="Fuentedeprrafopredeter"/>
    <w:uiPriority w:val="99"/>
    <w:semiHidden/>
    <w:unhideWhenUsed/>
    <w:rsid w:val="00D34625"/>
    <w:rPr>
      <w:vertAlign w:val="superscript"/>
    </w:rPr>
  </w:style>
  <w:style w:type="table" w:styleId="Tablaconcuadrcula">
    <w:name w:val="Table Grid"/>
    <w:basedOn w:val="Tablanormal"/>
    <w:uiPriority w:val="39"/>
    <w:rsid w:val="001D131F"/>
    <w:rPr>
      <w:rFonts w:ascii="Calibri" w:eastAsia="Calibri" w:hAnsi="Calibri" w:cs="Times New Roman"/>
      <w:sz w:val="22"/>
      <w:szCs w:val="22"/>
      <w:lang w:val="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1Car">
    <w:name w:val="Estilo 1 Car"/>
    <w:link w:val="Estilo1"/>
    <w:qFormat/>
    <w:locked/>
    <w:rsid w:val="00363B9D"/>
    <w:rPr>
      <w:bCs/>
      <w:lang w:eastAsia="es-EC"/>
    </w:rPr>
  </w:style>
  <w:style w:type="paragraph" w:customStyle="1" w:styleId="Estilo1">
    <w:name w:val="Estilo 1"/>
    <w:basedOn w:val="Normal"/>
    <w:link w:val="Estilo1Car"/>
    <w:autoRedefine/>
    <w:qFormat/>
    <w:rsid w:val="00363B9D"/>
    <w:pPr>
      <w:jc w:val="both"/>
    </w:pPr>
    <w:rPr>
      <w:rFonts w:asciiTheme="minorHAnsi" w:eastAsiaTheme="minorHAnsi" w:hAnsiTheme="minorHAnsi" w:cstheme="minorBidi"/>
      <w:bCs/>
      <w:lang w:eastAsia="es-EC"/>
    </w:rPr>
  </w:style>
  <w:style w:type="table" w:styleId="Tabladelista6concolores-nfasis3">
    <w:name w:val="List Table 6 Colorful Accent 3"/>
    <w:basedOn w:val="Tablanormal"/>
    <w:uiPriority w:val="51"/>
    <w:rsid w:val="00743857"/>
    <w:rPr>
      <w:rFonts w:eastAsiaTheme="minorEastAsia"/>
      <w:color w:val="7B7B7B" w:themeColor="accent3" w:themeShade="BF"/>
      <w:sz w:val="21"/>
      <w:szCs w:val="21"/>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DescripcinCar">
    <w:name w:val="Descripción Car"/>
    <w:basedOn w:val="Fuentedeprrafopredeter"/>
    <w:link w:val="Descripcin"/>
    <w:uiPriority w:val="35"/>
    <w:rsid w:val="00743857"/>
    <w:rPr>
      <w:rFonts w:ascii="Times New Roman" w:eastAsia="SimSun" w:hAnsi="Times New Roman" w:cs="SimSun"/>
      <w:i/>
      <w:iCs/>
      <w:color w:val="44546A" w:themeColor="text2"/>
      <w:sz w:val="18"/>
      <w:szCs w:val="18"/>
      <w:lang w:val="es-ES" w:eastAsia="es-MX"/>
    </w:rPr>
  </w:style>
  <w:style w:type="character" w:customStyle="1" w:styleId="PrrafodelistaCar">
    <w:name w:val="Párrafo de lista Car"/>
    <w:basedOn w:val="Fuentedeprrafopredeter"/>
    <w:link w:val="Prrafodelista"/>
    <w:uiPriority w:val="34"/>
    <w:rsid w:val="000357F6"/>
    <w:rPr>
      <w:rFonts w:ascii="Arial" w:hAnsi="Arial"/>
      <w:szCs w:val="22"/>
    </w:rPr>
  </w:style>
  <w:style w:type="character" w:customStyle="1" w:styleId="f">
    <w:name w:val="f"/>
    <w:basedOn w:val="Fuentedeprrafopredeter"/>
    <w:rsid w:val="00C9626F"/>
  </w:style>
  <w:style w:type="table" w:customStyle="1" w:styleId="Tablanormal21">
    <w:name w:val="Tabla normal 21"/>
    <w:basedOn w:val="Tablanormal"/>
    <w:uiPriority w:val="42"/>
    <w:rsid w:val="00762230"/>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tulo">
    <w:name w:val="Title"/>
    <w:basedOn w:val="Normal"/>
    <w:link w:val="TtuloCar"/>
    <w:uiPriority w:val="10"/>
    <w:qFormat/>
    <w:rsid w:val="00871C12"/>
    <w:pPr>
      <w:spacing w:before="120" w:after="240"/>
      <w:jc w:val="center"/>
    </w:pPr>
    <w:rPr>
      <w:b/>
      <w:szCs w:val="20"/>
      <w:lang w:val="en-US" w:eastAsia="pt-BR"/>
    </w:rPr>
  </w:style>
  <w:style w:type="character" w:customStyle="1" w:styleId="TtuloCar">
    <w:name w:val="Título Car"/>
    <w:basedOn w:val="Fuentedeprrafopredeter"/>
    <w:link w:val="Ttulo"/>
    <w:uiPriority w:val="10"/>
    <w:qFormat/>
    <w:rsid w:val="00871C12"/>
    <w:rPr>
      <w:rFonts w:ascii="Times New Roman" w:eastAsia="Times New Roman" w:hAnsi="Times New Roman" w:cs="Times New Roman"/>
      <w:b/>
      <w:szCs w:val="20"/>
      <w:lang w:val="en-US" w:eastAsia="pt-BR"/>
    </w:rPr>
  </w:style>
  <w:style w:type="character" w:customStyle="1" w:styleId="spelle">
    <w:name w:val="spelle"/>
    <w:basedOn w:val="Fuentedeprrafopredeter"/>
    <w:rsid w:val="00FE61EC"/>
  </w:style>
  <w:style w:type="paragraph" w:styleId="Textoindependiente">
    <w:name w:val="Body Text"/>
    <w:basedOn w:val="Normal"/>
    <w:link w:val="TextoindependienteCar"/>
    <w:uiPriority w:val="1"/>
    <w:qFormat/>
    <w:rsid w:val="00FE61EC"/>
    <w:pPr>
      <w:spacing w:before="120" w:after="120"/>
      <w:ind w:firstLine="360"/>
      <w:jc w:val="both"/>
    </w:pPr>
    <w:rPr>
      <w:sz w:val="20"/>
      <w:szCs w:val="20"/>
      <w:lang w:val="pt-BR" w:eastAsia="pt-BR"/>
    </w:rPr>
  </w:style>
  <w:style w:type="character" w:customStyle="1" w:styleId="TextoindependienteCar">
    <w:name w:val="Texto independiente Car"/>
    <w:basedOn w:val="Fuentedeprrafopredeter"/>
    <w:link w:val="Textoindependiente"/>
    <w:uiPriority w:val="1"/>
    <w:rsid w:val="00FE61EC"/>
    <w:rPr>
      <w:rFonts w:ascii="Times New Roman" w:eastAsia="Times New Roman" w:hAnsi="Times New Roman" w:cs="Times New Roman"/>
      <w:sz w:val="20"/>
      <w:szCs w:val="20"/>
      <w:lang w:val="pt-BR" w:eastAsia="pt-BR"/>
    </w:rPr>
  </w:style>
  <w:style w:type="table" w:styleId="Tablanormal2">
    <w:name w:val="Plain Table 2"/>
    <w:basedOn w:val="Tablanormal"/>
    <w:uiPriority w:val="42"/>
    <w:rsid w:val="00F3717E"/>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5oscura">
    <w:name w:val="Grid Table 5 Dark"/>
    <w:basedOn w:val="Tablanormal"/>
    <w:uiPriority w:val="50"/>
    <w:rsid w:val="00F371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IEEEparrafo">
    <w:name w:val="IEEE parrafo"/>
    <w:basedOn w:val="Normal"/>
    <w:link w:val="IEEEparrafoCar"/>
    <w:qFormat/>
    <w:rsid w:val="00183186"/>
    <w:pPr>
      <w:spacing w:line="259" w:lineRule="auto"/>
      <w:ind w:firstLine="227"/>
      <w:jc w:val="both"/>
    </w:pPr>
    <w:rPr>
      <w:rFonts w:eastAsiaTheme="minorHAnsi" w:cstheme="minorBidi"/>
      <w:sz w:val="20"/>
      <w:szCs w:val="22"/>
      <w:lang w:val="es-ES" w:eastAsia="en-US"/>
    </w:rPr>
  </w:style>
  <w:style w:type="character" w:customStyle="1" w:styleId="IEEEparrafoCar">
    <w:name w:val="IEEE parrafo Car"/>
    <w:basedOn w:val="Fuentedeprrafopredeter"/>
    <w:link w:val="IEEEparrafo"/>
    <w:rsid w:val="00183186"/>
    <w:rPr>
      <w:rFonts w:ascii="Times New Roman" w:hAnsi="Times New Roman"/>
      <w:sz w:val="20"/>
      <w:szCs w:val="22"/>
      <w:lang w:val="es-ES"/>
    </w:rPr>
  </w:style>
  <w:style w:type="paragraph" w:customStyle="1" w:styleId="IEEENivel1">
    <w:name w:val="IEEE Nivel 1"/>
    <w:basedOn w:val="Normal"/>
    <w:next w:val="IEEEparrafo"/>
    <w:qFormat/>
    <w:rsid w:val="00183186"/>
    <w:pPr>
      <w:spacing w:before="120" w:after="120" w:line="360" w:lineRule="auto"/>
      <w:jc w:val="center"/>
      <w:outlineLvl w:val="0"/>
    </w:pPr>
    <w:rPr>
      <w:rFonts w:eastAsiaTheme="minorHAnsi" w:cstheme="minorBidi"/>
      <w:sz w:val="20"/>
      <w:szCs w:val="22"/>
      <w:lang w:val="es-ES" w:eastAsia="en-US"/>
    </w:rPr>
  </w:style>
  <w:style w:type="paragraph" w:customStyle="1" w:styleId="IEEENivel2">
    <w:name w:val="IEEE Nivel 2"/>
    <w:basedOn w:val="Normal"/>
    <w:next w:val="IEEEparrafo"/>
    <w:link w:val="IEEENivel2Car"/>
    <w:qFormat/>
    <w:rsid w:val="00183186"/>
    <w:pPr>
      <w:spacing w:before="120" w:after="120" w:line="259" w:lineRule="auto"/>
      <w:ind w:left="720" w:hanging="720"/>
      <w:outlineLvl w:val="1"/>
    </w:pPr>
    <w:rPr>
      <w:rFonts w:eastAsiaTheme="minorHAnsi" w:cstheme="minorBidi"/>
      <w:i/>
      <w:sz w:val="20"/>
      <w:szCs w:val="22"/>
      <w:lang w:val="es-ES" w:eastAsia="en-US"/>
    </w:rPr>
  </w:style>
  <w:style w:type="paragraph" w:customStyle="1" w:styleId="IEEENivel3">
    <w:name w:val="IEEE Nivel 3"/>
    <w:basedOn w:val="Normal"/>
    <w:next w:val="IEEEparrafo"/>
    <w:link w:val="IEEENivel3Car"/>
    <w:qFormat/>
    <w:rsid w:val="00183186"/>
    <w:pPr>
      <w:spacing w:before="120" w:after="120" w:line="259" w:lineRule="auto"/>
      <w:ind w:left="1440" w:hanging="1440"/>
      <w:outlineLvl w:val="2"/>
    </w:pPr>
    <w:rPr>
      <w:rFonts w:eastAsiaTheme="minorHAnsi" w:cstheme="minorBidi"/>
      <w:i/>
      <w:sz w:val="20"/>
      <w:szCs w:val="22"/>
      <w:lang w:val="es-ES" w:eastAsia="en-US"/>
    </w:rPr>
  </w:style>
  <w:style w:type="character" w:customStyle="1" w:styleId="IEEENivel2Car">
    <w:name w:val="IEEE Nivel 2 Car"/>
    <w:basedOn w:val="Fuentedeprrafopredeter"/>
    <w:link w:val="IEEENivel2"/>
    <w:rsid w:val="00183186"/>
    <w:rPr>
      <w:rFonts w:ascii="Times New Roman" w:hAnsi="Times New Roman"/>
      <w:i/>
      <w:sz w:val="20"/>
      <w:szCs w:val="22"/>
      <w:lang w:val="es-ES"/>
    </w:rPr>
  </w:style>
  <w:style w:type="character" w:customStyle="1" w:styleId="IEEENivel3Car">
    <w:name w:val="IEEE Nivel 3 Car"/>
    <w:basedOn w:val="Fuentedeprrafopredeter"/>
    <w:link w:val="IEEENivel3"/>
    <w:rsid w:val="00183186"/>
    <w:rPr>
      <w:rFonts w:ascii="Times New Roman" w:hAnsi="Times New Roman"/>
      <w:i/>
      <w:sz w:val="20"/>
      <w:szCs w:val="22"/>
      <w:lang w:val="es-ES"/>
    </w:rPr>
  </w:style>
  <w:style w:type="table" w:customStyle="1" w:styleId="TableNormal">
    <w:name w:val="Table Normal"/>
    <w:uiPriority w:val="2"/>
    <w:semiHidden/>
    <w:unhideWhenUsed/>
    <w:qFormat/>
    <w:rsid w:val="0052669B"/>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DC1">
    <w:name w:val="toc 1"/>
    <w:basedOn w:val="Normal"/>
    <w:uiPriority w:val="39"/>
    <w:qFormat/>
    <w:rsid w:val="0052669B"/>
    <w:pPr>
      <w:widowControl w:val="0"/>
      <w:autoSpaceDE w:val="0"/>
      <w:autoSpaceDN w:val="0"/>
      <w:spacing w:before="20"/>
      <w:ind w:left="473"/>
      <w:jc w:val="center"/>
    </w:pPr>
    <w:rPr>
      <w:lang w:val="es-ES" w:eastAsia="en-US"/>
    </w:rPr>
  </w:style>
  <w:style w:type="paragraph" w:styleId="TDC2">
    <w:name w:val="toc 2"/>
    <w:basedOn w:val="Normal"/>
    <w:uiPriority w:val="39"/>
    <w:qFormat/>
    <w:rsid w:val="0052669B"/>
    <w:pPr>
      <w:widowControl w:val="0"/>
      <w:autoSpaceDE w:val="0"/>
      <w:autoSpaceDN w:val="0"/>
      <w:spacing w:before="60"/>
      <w:ind w:left="587"/>
    </w:pPr>
    <w:rPr>
      <w:b/>
      <w:bCs/>
      <w:lang w:val="es-ES" w:eastAsia="en-US"/>
    </w:rPr>
  </w:style>
  <w:style w:type="paragraph" w:styleId="TDC3">
    <w:name w:val="toc 3"/>
    <w:basedOn w:val="Normal"/>
    <w:uiPriority w:val="39"/>
    <w:qFormat/>
    <w:rsid w:val="0052669B"/>
    <w:pPr>
      <w:widowControl w:val="0"/>
      <w:autoSpaceDE w:val="0"/>
      <w:autoSpaceDN w:val="0"/>
      <w:spacing w:before="60"/>
      <w:ind w:left="1367" w:hanging="421"/>
    </w:pPr>
    <w:rPr>
      <w:lang w:val="es-ES" w:eastAsia="en-US"/>
    </w:rPr>
  </w:style>
  <w:style w:type="paragraph" w:styleId="TDC4">
    <w:name w:val="toc 4"/>
    <w:basedOn w:val="Normal"/>
    <w:uiPriority w:val="39"/>
    <w:qFormat/>
    <w:rsid w:val="0052669B"/>
    <w:pPr>
      <w:widowControl w:val="0"/>
      <w:autoSpaceDE w:val="0"/>
      <w:autoSpaceDN w:val="0"/>
      <w:spacing w:before="60"/>
      <w:ind w:left="1332" w:hanging="386"/>
    </w:pPr>
    <w:rPr>
      <w:sz w:val="22"/>
      <w:szCs w:val="22"/>
      <w:lang w:val="es-ES" w:eastAsia="en-US"/>
    </w:rPr>
  </w:style>
  <w:style w:type="paragraph" w:styleId="TDC5">
    <w:name w:val="toc 5"/>
    <w:basedOn w:val="Normal"/>
    <w:uiPriority w:val="39"/>
    <w:qFormat/>
    <w:rsid w:val="0052669B"/>
    <w:pPr>
      <w:widowControl w:val="0"/>
      <w:autoSpaceDE w:val="0"/>
      <w:autoSpaceDN w:val="0"/>
      <w:spacing w:before="60"/>
      <w:ind w:left="1907" w:hanging="601"/>
    </w:pPr>
    <w:rPr>
      <w:lang w:val="es-ES" w:eastAsia="en-US"/>
    </w:rPr>
  </w:style>
  <w:style w:type="paragraph" w:styleId="TDC6">
    <w:name w:val="toc 6"/>
    <w:basedOn w:val="Normal"/>
    <w:uiPriority w:val="39"/>
    <w:qFormat/>
    <w:rsid w:val="0052669B"/>
    <w:pPr>
      <w:widowControl w:val="0"/>
      <w:autoSpaceDE w:val="0"/>
      <w:autoSpaceDN w:val="0"/>
      <w:spacing w:before="60"/>
      <w:ind w:left="1857" w:hanging="551"/>
    </w:pPr>
    <w:rPr>
      <w:sz w:val="22"/>
      <w:szCs w:val="22"/>
      <w:lang w:val="es-ES" w:eastAsia="en-US"/>
    </w:rPr>
  </w:style>
  <w:style w:type="paragraph" w:styleId="TDC7">
    <w:name w:val="toc 7"/>
    <w:basedOn w:val="Normal"/>
    <w:uiPriority w:val="39"/>
    <w:qFormat/>
    <w:rsid w:val="0052669B"/>
    <w:pPr>
      <w:widowControl w:val="0"/>
      <w:autoSpaceDE w:val="0"/>
      <w:autoSpaceDN w:val="0"/>
      <w:spacing w:before="60"/>
      <w:ind w:left="2447" w:hanging="781"/>
    </w:pPr>
    <w:rPr>
      <w:lang w:val="es-ES" w:eastAsia="en-US"/>
    </w:rPr>
  </w:style>
  <w:style w:type="paragraph" w:styleId="TDC8">
    <w:name w:val="toc 8"/>
    <w:basedOn w:val="Normal"/>
    <w:uiPriority w:val="39"/>
    <w:qFormat/>
    <w:rsid w:val="0052669B"/>
    <w:pPr>
      <w:widowControl w:val="0"/>
      <w:autoSpaceDE w:val="0"/>
      <w:autoSpaceDN w:val="0"/>
      <w:spacing w:before="60"/>
      <w:ind w:left="2382" w:hanging="716"/>
    </w:pPr>
    <w:rPr>
      <w:sz w:val="22"/>
      <w:szCs w:val="22"/>
      <w:lang w:val="es-ES" w:eastAsia="en-US"/>
    </w:rPr>
  </w:style>
  <w:style w:type="paragraph" w:customStyle="1" w:styleId="TableParagraph">
    <w:name w:val="Table Paragraph"/>
    <w:basedOn w:val="Normal"/>
    <w:uiPriority w:val="1"/>
    <w:qFormat/>
    <w:rsid w:val="0052669B"/>
    <w:pPr>
      <w:widowControl w:val="0"/>
      <w:autoSpaceDE w:val="0"/>
      <w:autoSpaceDN w:val="0"/>
    </w:pPr>
    <w:rPr>
      <w:szCs w:val="22"/>
      <w:lang w:val="es-ES" w:eastAsia="en-US"/>
    </w:rPr>
  </w:style>
  <w:style w:type="paragraph" w:customStyle="1" w:styleId="Cuadrculamedia21">
    <w:name w:val="Cuadrícula media 21"/>
    <w:link w:val="Cuadrculamedia2Car"/>
    <w:uiPriority w:val="1"/>
    <w:qFormat/>
    <w:rsid w:val="0052669B"/>
    <w:rPr>
      <w:rFonts w:ascii="Arial" w:eastAsia="Times New Roman" w:hAnsi="Arial" w:cs="Times New Roman"/>
      <w:sz w:val="22"/>
      <w:szCs w:val="22"/>
      <w:lang w:val="en-US" w:bidi="en-US"/>
    </w:rPr>
  </w:style>
  <w:style w:type="character" w:customStyle="1" w:styleId="Cuadrculamedia2Car">
    <w:name w:val="Cuadrícula media 2 Car"/>
    <w:link w:val="Cuadrculamedia21"/>
    <w:uiPriority w:val="1"/>
    <w:rsid w:val="0052669B"/>
    <w:rPr>
      <w:rFonts w:ascii="Arial" w:eastAsia="Times New Roman" w:hAnsi="Arial" w:cs="Times New Roman"/>
      <w:sz w:val="22"/>
      <w:szCs w:val="22"/>
      <w:lang w:val="en-US" w:bidi="en-US"/>
    </w:rPr>
  </w:style>
  <w:style w:type="paragraph" w:customStyle="1" w:styleId="Listavistosa-nfasis11">
    <w:name w:val="Lista vistosa - Énfasis 11"/>
    <w:aliases w:val="punts,PUNTS"/>
    <w:basedOn w:val="Normal"/>
    <w:uiPriority w:val="34"/>
    <w:qFormat/>
    <w:rsid w:val="0052669B"/>
    <w:pPr>
      <w:spacing w:line="480" w:lineRule="auto"/>
      <w:ind w:left="720" w:firstLine="720"/>
      <w:contextualSpacing/>
    </w:pPr>
    <w:rPr>
      <w:szCs w:val="22"/>
      <w:lang w:val="es-ES" w:eastAsia="en-US" w:bidi="en-US"/>
    </w:rPr>
  </w:style>
  <w:style w:type="paragraph" w:customStyle="1" w:styleId="Tabladecuadrcula31">
    <w:name w:val="Tabla de cuadrícula 31"/>
    <w:basedOn w:val="Ttulo1"/>
    <w:next w:val="Normal"/>
    <w:uiPriority w:val="39"/>
    <w:unhideWhenUsed/>
    <w:qFormat/>
    <w:rsid w:val="0052669B"/>
    <w:pPr>
      <w:keepNext w:val="0"/>
      <w:keepLines w:val="0"/>
      <w:spacing w:before="0" w:line="480" w:lineRule="auto"/>
      <w:jc w:val="center"/>
      <w:outlineLvl w:val="9"/>
    </w:pPr>
    <w:rPr>
      <w:rFonts w:ascii="Times New Roman" w:eastAsia="Times New Roman" w:hAnsi="Times New Roman" w:cs="Times New Roman"/>
      <w:b/>
      <w:color w:val="auto"/>
      <w:sz w:val="24"/>
      <w:szCs w:val="22"/>
      <w:lang w:eastAsia="en-US" w:bidi="en-US"/>
    </w:rPr>
  </w:style>
  <w:style w:type="paragraph" w:styleId="Textodeglobo">
    <w:name w:val="Balloon Text"/>
    <w:basedOn w:val="Normal"/>
    <w:link w:val="TextodegloboCar"/>
    <w:uiPriority w:val="99"/>
    <w:semiHidden/>
    <w:unhideWhenUsed/>
    <w:rsid w:val="0052669B"/>
    <w:pPr>
      <w:ind w:firstLine="720"/>
    </w:pPr>
    <w:rPr>
      <w:rFonts w:ascii="Tahoma" w:hAnsi="Tahoma" w:cs="Tahoma"/>
      <w:sz w:val="16"/>
      <w:szCs w:val="16"/>
      <w:lang w:val="x-none" w:eastAsia="en-US" w:bidi="en-US"/>
    </w:rPr>
  </w:style>
  <w:style w:type="character" w:customStyle="1" w:styleId="TextodegloboCar">
    <w:name w:val="Texto de globo Car"/>
    <w:basedOn w:val="Fuentedeprrafopredeter"/>
    <w:link w:val="Textodeglobo"/>
    <w:uiPriority w:val="99"/>
    <w:semiHidden/>
    <w:rsid w:val="0052669B"/>
    <w:rPr>
      <w:rFonts w:ascii="Tahoma" w:eastAsia="Times New Roman" w:hAnsi="Tahoma" w:cs="Tahoma"/>
      <w:sz w:val="16"/>
      <w:szCs w:val="16"/>
      <w:lang w:val="x-none" w:bidi="en-US"/>
    </w:rPr>
  </w:style>
  <w:style w:type="paragraph" w:styleId="Subttulo">
    <w:name w:val="Subtitle"/>
    <w:basedOn w:val="Normal"/>
    <w:next w:val="Normal"/>
    <w:link w:val="SubttuloCar"/>
    <w:uiPriority w:val="11"/>
    <w:qFormat/>
    <w:rsid w:val="0052669B"/>
    <w:pPr>
      <w:numPr>
        <w:ilvl w:val="1"/>
      </w:numPr>
      <w:spacing w:line="480" w:lineRule="auto"/>
      <w:ind w:firstLine="720"/>
    </w:pPr>
    <w:rPr>
      <w:rFonts w:ascii="Franklin Gothic Book" w:hAnsi="Franklin Gothic Book"/>
      <w:i/>
      <w:iCs/>
      <w:color w:val="6EA0B0"/>
      <w:spacing w:val="15"/>
      <w:lang w:val="x-none" w:eastAsia="x-none"/>
    </w:rPr>
  </w:style>
  <w:style w:type="character" w:customStyle="1" w:styleId="SubttuloCar">
    <w:name w:val="Subtítulo Car"/>
    <w:basedOn w:val="Fuentedeprrafopredeter"/>
    <w:link w:val="Subttulo"/>
    <w:uiPriority w:val="11"/>
    <w:qFormat/>
    <w:rsid w:val="0052669B"/>
    <w:rPr>
      <w:rFonts w:ascii="Franklin Gothic Book" w:eastAsia="Times New Roman" w:hAnsi="Franklin Gothic Book" w:cs="Times New Roman"/>
      <w:i/>
      <w:iCs/>
      <w:color w:val="6EA0B0"/>
      <w:spacing w:val="15"/>
      <w:lang w:val="x-none" w:eastAsia="x-none"/>
    </w:rPr>
  </w:style>
  <w:style w:type="paragraph" w:customStyle="1" w:styleId="Cuadrculavistosa-nfasis11">
    <w:name w:val="Cuadrícula vistosa - Énfasis 11"/>
    <w:basedOn w:val="Normal"/>
    <w:next w:val="Normal"/>
    <w:link w:val="Cuadrculavistosa-nfasis1Car"/>
    <w:uiPriority w:val="29"/>
    <w:qFormat/>
    <w:rsid w:val="0052669B"/>
    <w:pPr>
      <w:spacing w:line="480" w:lineRule="auto"/>
      <w:ind w:firstLine="720"/>
    </w:pPr>
    <w:rPr>
      <w:rFonts w:ascii="Arial" w:hAnsi="Arial"/>
      <w:i/>
      <w:iCs/>
      <w:color w:val="000000"/>
      <w:sz w:val="20"/>
      <w:szCs w:val="20"/>
      <w:lang w:val="x-none" w:eastAsia="x-none"/>
    </w:rPr>
  </w:style>
  <w:style w:type="character" w:customStyle="1" w:styleId="Cuadrculavistosa-nfasis1Car">
    <w:name w:val="Cuadrícula vistosa - Énfasis 1 Car"/>
    <w:link w:val="Cuadrculavistosa-nfasis11"/>
    <w:uiPriority w:val="29"/>
    <w:rsid w:val="0052669B"/>
    <w:rPr>
      <w:rFonts w:ascii="Arial" w:eastAsia="Times New Roman" w:hAnsi="Arial" w:cs="Times New Roman"/>
      <w:i/>
      <w:iCs/>
      <w:color w:val="000000"/>
      <w:sz w:val="20"/>
      <w:szCs w:val="20"/>
      <w:lang w:val="x-none" w:eastAsia="x-none"/>
    </w:rPr>
  </w:style>
  <w:style w:type="paragraph" w:customStyle="1" w:styleId="Sombreadoclaro-nfasis21">
    <w:name w:val="Sombreado claro - Énfasis 21"/>
    <w:basedOn w:val="Normal"/>
    <w:next w:val="Normal"/>
    <w:link w:val="Sombreadoclaro-nfasis2Car"/>
    <w:uiPriority w:val="30"/>
    <w:qFormat/>
    <w:rsid w:val="0052669B"/>
    <w:pPr>
      <w:pBdr>
        <w:bottom w:val="single" w:sz="4" w:space="4" w:color="6EA0B0"/>
      </w:pBdr>
      <w:spacing w:before="200" w:after="280" w:line="480" w:lineRule="auto"/>
      <w:ind w:left="936" w:right="936" w:firstLine="720"/>
    </w:pPr>
    <w:rPr>
      <w:rFonts w:ascii="Arial" w:hAnsi="Arial"/>
      <w:b/>
      <w:bCs/>
      <w:i/>
      <w:iCs/>
      <w:color w:val="6EA0B0"/>
      <w:sz w:val="20"/>
      <w:szCs w:val="20"/>
      <w:lang w:val="x-none" w:eastAsia="x-none"/>
    </w:rPr>
  </w:style>
  <w:style w:type="character" w:customStyle="1" w:styleId="Sombreadoclaro-nfasis2Car">
    <w:name w:val="Sombreado claro - Énfasis 2 Car"/>
    <w:link w:val="Sombreadoclaro-nfasis21"/>
    <w:uiPriority w:val="30"/>
    <w:rsid w:val="0052669B"/>
    <w:rPr>
      <w:rFonts w:ascii="Arial" w:eastAsia="Times New Roman" w:hAnsi="Arial" w:cs="Times New Roman"/>
      <w:b/>
      <w:bCs/>
      <w:i/>
      <w:iCs/>
      <w:color w:val="6EA0B0"/>
      <w:sz w:val="20"/>
      <w:szCs w:val="20"/>
      <w:lang w:val="x-none" w:eastAsia="x-none"/>
    </w:rPr>
  </w:style>
  <w:style w:type="character" w:customStyle="1" w:styleId="Tablanormal31">
    <w:name w:val="Tabla normal 31"/>
    <w:uiPriority w:val="19"/>
    <w:qFormat/>
    <w:rsid w:val="0052669B"/>
    <w:rPr>
      <w:i/>
      <w:iCs/>
      <w:color w:val="808080"/>
    </w:rPr>
  </w:style>
  <w:style w:type="character" w:customStyle="1" w:styleId="Tablanormal41">
    <w:name w:val="Tabla normal 41"/>
    <w:uiPriority w:val="21"/>
    <w:qFormat/>
    <w:rsid w:val="0052669B"/>
    <w:rPr>
      <w:b/>
      <w:bCs/>
      <w:i/>
      <w:iCs/>
      <w:color w:val="6EA0B0"/>
    </w:rPr>
  </w:style>
  <w:style w:type="character" w:customStyle="1" w:styleId="Tablanormal51">
    <w:name w:val="Tabla normal 51"/>
    <w:uiPriority w:val="31"/>
    <w:qFormat/>
    <w:rsid w:val="0052669B"/>
    <w:rPr>
      <w:smallCaps/>
      <w:color w:val="CCAF0A"/>
      <w:u w:val="single"/>
    </w:rPr>
  </w:style>
  <w:style w:type="character" w:customStyle="1" w:styleId="Cuadrculadetablaclara1">
    <w:name w:val="Cuadrícula de tabla clara1"/>
    <w:uiPriority w:val="32"/>
    <w:qFormat/>
    <w:rsid w:val="0052669B"/>
    <w:rPr>
      <w:b/>
      <w:bCs/>
      <w:smallCaps/>
      <w:color w:val="CCAF0A"/>
      <w:spacing w:val="5"/>
      <w:u w:val="single"/>
    </w:rPr>
  </w:style>
  <w:style w:type="character" w:customStyle="1" w:styleId="Tabladecuadrcula1clara1">
    <w:name w:val="Tabla de cuadrícula 1 clara1"/>
    <w:uiPriority w:val="33"/>
    <w:qFormat/>
    <w:rsid w:val="0052669B"/>
    <w:rPr>
      <w:b/>
      <w:bCs/>
      <w:smallCaps/>
      <w:spacing w:val="5"/>
    </w:rPr>
  </w:style>
  <w:style w:type="table" w:customStyle="1" w:styleId="Listaclara-nfasis12">
    <w:name w:val="Lista clara - Énfasis 12"/>
    <w:basedOn w:val="Tablanormal"/>
    <w:uiPriority w:val="61"/>
    <w:rsid w:val="0052669B"/>
    <w:rPr>
      <w:rFonts w:ascii="Arial" w:eastAsia="Times New Roman" w:hAnsi="Arial" w:cs="Times New Roman"/>
      <w:lang w:eastAsia="es-EC"/>
    </w:rPr>
    <w:tblPr>
      <w:tblStyleRowBandSize w:val="1"/>
      <w:tblStyleColBandSize w:val="1"/>
      <w:tblBorders>
        <w:top w:val="single" w:sz="8" w:space="0" w:color="6EA0B0"/>
        <w:left w:val="single" w:sz="8" w:space="0" w:color="6EA0B0"/>
        <w:bottom w:val="single" w:sz="8" w:space="0" w:color="6EA0B0"/>
        <w:right w:val="single" w:sz="8" w:space="0" w:color="6EA0B0"/>
      </w:tblBorders>
    </w:tblPr>
    <w:tblStylePr w:type="firstRow">
      <w:pPr>
        <w:spacing w:before="0" w:after="0" w:line="240" w:lineRule="auto"/>
      </w:pPr>
      <w:rPr>
        <w:b/>
        <w:bCs/>
        <w:color w:val="FFFFFF"/>
      </w:rPr>
      <w:tblPr/>
      <w:tcPr>
        <w:shd w:val="clear" w:color="auto" w:fill="6EA0B0"/>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tcBorders>
      </w:tcPr>
    </w:tblStylePr>
    <w:tblStylePr w:type="firstCol">
      <w:rPr>
        <w:b/>
        <w:bCs/>
      </w:rPr>
    </w:tblStylePr>
    <w:tblStylePr w:type="lastCol">
      <w:rPr>
        <w:b/>
        <w:bCs/>
      </w:rPr>
    </w:tblStylePr>
    <w:tblStylePr w:type="band1Vert">
      <w:tblPr/>
      <w:tcPr>
        <w:tcBorders>
          <w:top w:val="single" w:sz="8" w:space="0" w:color="6EA0B0"/>
          <w:left w:val="single" w:sz="8" w:space="0" w:color="6EA0B0"/>
          <w:bottom w:val="single" w:sz="8" w:space="0" w:color="6EA0B0"/>
          <w:right w:val="single" w:sz="8" w:space="0" w:color="6EA0B0"/>
        </w:tcBorders>
      </w:tcPr>
    </w:tblStylePr>
    <w:tblStylePr w:type="band1Horz">
      <w:tblPr/>
      <w:tcPr>
        <w:tcBorders>
          <w:top w:val="single" w:sz="8" w:space="0" w:color="6EA0B0"/>
          <w:left w:val="single" w:sz="8" w:space="0" w:color="6EA0B0"/>
          <w:bottom w:val="single" w:sz="8" w:space="0" w:color="6EA0B0"/>
          <w:right w:val="single" w:sz="8" w:space="0" w:color="6EA0B0"/>
        </w:tcBorders>
      </w:tcPr>
    </w:tblStylePr>
  </w:style>
  <w:style w:type="character" w:customStyle="1" w:styleId="gt-icon-text1">
    <w:name w:val="gt-icon-text1"/>
    <w:basedOn w:val="Fuentedeprrafopredeter"/>
    <w:rsid w:val="0052669B"/>
  </w:style>
  <w:style w:type="table" w:customStyle="1" w:styleId="Sombreadoclaro-nfasis11">
    <w:name w:val="Sombreado claro - Énfasis 11"/>
    <w:basedOn w:val="Tablanormal"/>
    <w:uiPriority w:val="60"/>
    <w:rsid w:val="0052669B"/>
    <w:rPr>
      <w:rFonts w:ascii="Arial" w:eastAsia="Times New Roman" w:hAnsi="Arial" w:cs="Times New Roman"/>
      <w:color w:val="4B7B8A"/>
      <w:lang w:eastAsia="es-EC"/>
    </w:rPr>
    <w:tblPr>
      <w:tblStyleRowBandSize w:val="1"/>
      <w:tblStyleColBandSize w:val="1"/>
      <w:tblBorders>
        <w:top w:val="single" w:sz="8" w:space="0" w:color="6EA0B0"/>
        <w:bottom w:val="single" w:sz="8" w:space="0" w:color="6EA0B0"/>
      </w:tblBorders>
    </w:tblPr>
    <w:tblStylePr w:type="fir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la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7EB"/>
      </w:tcPr>
    </w:tblStylePr>
    <w:tblStylePr w:type="band1Horz">
      <w:tblPr/>
      <w:tcPr>
        <w:tcBorders>
          <w:left w:val="nil"/>
          <w:right w:val="nil"/>
          <w:insideH w:val="nil"/>
          <w:insideV w:val="nil"/>
        </w:tcBorders>
        <w:shd w:val="clear" w:color="auto" w:fill="DAE7EB"/>
      </w:tcPr>
    </w:tblStylePr>
  </w:style>
  <w:style w:type="paragraph" w:customStyle="1" w:styleId="Sombreadovistoso-nfasis11">
    <w:name w:val="Sombreado vistoso - Énfasis 11"/>
    <w:hidden/>
    <w:uiPriority w:val="99"/>
    <w:semiHidden/>
    <w:rsid w:val="0052669B"/>
    <w:rPr>
      <w:rFonts w:ascii="Calibri" w:eastAsia="Times New Roman" w:hAnsi="Calibri" w:cs="Times New Roman"/>
      <w:sz w:val="22"/>
      <w:szCs w:val="22"/>
      <w:lang w:val="es-ES" w:bidi="en-US"/>
    </w:rPr>
  </w:style>
  <w:style w:type="paragraph" w:styleId="Mapadeldocumento">
    <w:name w:val="Document Map"/>
    <w:basedOn w:val="Normal"/>
    <w:link w:val="MapadeldocumentoCar"/>
    <w:uiPriority w:val="99"/>
    <w:semiHidden/>
    <w:unhideWhenUsed/>
    <w:rsid w:val="0052669B"/>
    <w:pPr>
      <w:ind w:firstLine="720"/>
    </w:pPr>
    <w:rPr>
      <w:rFonts w:ascii="Tahoma" w:hAnsi="Tahoma" w:cs="Tahoma"/>
      <w:sz w:val="16"/>
      <w:szCs w:val="16"/>
      <w:lang w:val="x-none" w:eastAsia="en-US" w:bidi="en-US"/>
    </w:rPr>
  </w:style>
  <w:style w:type="character" w:customStyle="1" w:styleId="MapadeldocumentoCar">
    <w:name w:val="Mapa del documento Car"/>
    <w:basedOn w:val="Fuentedeprrafopredeter"/>
    <w:link w:val="Mapadeldocumento"/>
    <w:uiPriority w:val="99"/>
    <w:semiHidden/>
    <w:rsid w:val="0052669B"/>
    <w:rPr>
      <w:rFonts w:ascii="Tahoma" w:eastAsia="Times New Roman" w:hAnsi="Tahoma" w:cs="Tahoma"/>
      <w:sz w:val="16"/>
      <w:szCs w:val="16"/>
      <w:lang w:val="x-none" w:bidi="en-US"/>
    </w:rPr>
  </w:style>
  <w:style w:type="paragraph" w:styleId="Sangra3detindependiente">
    <w:name w:val="Body Text Indent 3"/>
    <w:basedOn w:val="Normal"/>
    <w:link w:val="Sangra3detindependienteCar"/>
    <w:rsid w:val="0052669B"/>
    <w:pPr>
      <w:ind w:left="1440" w:firstLine="720"/>
    </w:pPr>
    <w:rPr>
      <w:i/>
      <w:iCs/>
      <w:sz w:val="20"/>
      <w:lang w:val="x-none" w:eastAsia="x-none"/>
    </w:rPr>
  </w:style>
  <w:style w:type="character" w:customStyle="1" w:styleId="Sangra3detindependienteCar">
    <w:name w:val="Sangría 3 de t. independiente Car"/>
    <w:basedOn w:val="Fuentedeprrafopredeter"/>
    <w:link w:val="Sangra3detindependiente"/>
    <w:rsid w:val="0052669B"/>
    <w:rPr>
      <w:rFonts w:ascii="Times New Roman" w:eastAsia="Times New Roman" w:hAnsi="Times New Roman" w:cs="Times New Roman"/>
      <w:i/>
      <w:iCs/>
      <w:sz w:val="20"/>
      <w:lang w:val="x-none" w:eastAsia="x-none"/>
    </w:rPr>
  </w:style>
  <w:style w:type="paragraph" w:styleId="Textoindependiente2">
    <w:name w:val="Body Text 2"/>
    <w:basedOn w:val="Normal"/>
    <w:link w:val="Textoindependiente2Car"/>
    <w:uiPriority w:val="99"/>
    <w:semiHidden/>
    <w:unhideWhenUsed/>
    <w:rsid w:val="0052669B"/>
    <w:pPr>
      <w:spacing w:line="480" w:lineRule="auto"/>
      <w:ind w:firstLine="720"/>
    </w:pPr>
    <w:rPr>
      <w:szCs w:val="22"/>
      <w:lang w:val="x-none" w:eastAsia="en-US" w:bidi="en-US"/>
    </w:rPr>
  </w:style>
  <w:style w:type="character" w:customStyle="1" w:styleId="Textoindependiente2Car">
    <w:name w:val="Texto independiente 2 Car"/>
    <w:basedOn w:val="Fuentedeprrafopredeter"/>
    <w:link w:val="Textoindependiente2"/>
    <w:uiPriority w:val="99"/>
    <w:semiHidden/>
    <w:rsid w:val="0052669B"/>
    <w:rPr>
      <w:rFonts w:ascii="Times New Roman" w:eastAsia="Times New Roman" w:hAnsi="Times New Roman" w:cs="Times New Roman"/>
      <w:szCs w:val="22"/>
      <w:lang w:val="x-none" w:bidi="en-US"/>
    </w:rPr>
  </w:style>
  <w:style w:type="paragraph" w:styleId="Sangradetextonormal">
    <w:name w:val="Body Text Indent"/>
    <w:basedOn w:val="Normal"/>
    <w:link w:val="SangradetextonormalCar"/>
    <w:uiPriority w:val="99"/>
    <w:semiHidden/>
    <w:unhideWhenUsed/>
    <w:rsid w:val="0052669B"/>
    <w:pPr>
      <w:spacing w:line="480" w:lineRule="auto"/>
      <w:ind w:left="283" w:firstLine="720"/>
    </w:pPr>
    <w:rPr>
      <w:szCs w:val="22"/>
      <w:lang w:val="x-none" w:eastAsia="en-US" w:bidi="en-US"/>
    </w:rPr>
  </w:style>
  <w:style w:type="character" w:customStyle="1" w:styleId="SangradetextonormalCar">
    <w:name w:val="Sangría de texto normal Car"/>
    <w:basedOn w:val="Fuentedeprrafopredeter"/>
    <w:link w:val="Sangradetextonormal"/>
    <w:uiPriority w:val="99"/>
    <w:semiHidden/>
    <w:rsid w:val="0052669B"/>
    <w:rPr>
      <w:rFonts w:ascii="Times New Roman" w:eastAsia="Times New Roman" w:hAnsi="Times New Roman" w:cs="Times New Roman"/>
      <w:szCs w:val="22"/>
      <w:lang w:val="x-none" w:bidi="en-US"/>
    </w:rPr>
  </w:style>
  <w:style w:type="paragraph" w:customStyle="1" w:styleId="Default">
    <w:name w:val="Default"/>
    <w:rsid w:val="0052669B"/>
    <w:pPr>
      <w:autoSpaceDE w:val="0"/>
      <w:autoSpaceDN w:val="0"/>
      <w:adjustRightInd w:val="0"/>
    </w:pPr>
    <w:rPr>
      <w:rFonts w:ascii="Arial" w:eastAsia="Times New Roman" w:hAnsi="Arial" w:cs="Arial"/>
      <w:color w:val="000000"/>
      <w:lang w:val="es-ES" w:eastAsia="es-ES"/>
    </w:rPr>
  </w:style>
  <w:style w:type="character" w:customStyle="1" w:styleId="hps">
    <w:name w:val="hps"/>
    <w:basedOn w:val="Fuentedeprrafopredeter"/>
    <w:rsid w:val="0052669B"/>
  </w:style>
  <w:style w:type="paragraph" w:customStyle="1" w:styleId="Prrafonormal">
    <w:name w:val="Párrafo normal"/>
    <w:qFormat/>
    <w:rsid w:val="009371B4"/>
    <w:pPr>
      <w:autoSpaceDE w:val="0"/>
      <w:autoSpaceDN w:val="0"/>
      <w:adjustRightInd w:val="0"/>
      <w:spacing w:before="240" w:after="240" w:line="360" w:lineRule="auto"/>
      <w:ind w:firstLine="720"/>
      <w:jc w:val="both"/>
    </w:pPr>
    <w:rPr>
      <w:rFonts w:ascii="Times New Roman" w:eastAsia="Calibri" w:hAnsi="Times New Roman" w:cs="Times New Roman"/>
      <w:color w:val="000000"/>
      <w:lang w:val="es-ES"/>
    </w:rPr>
  </w:style>
  <w:style w:type="paragraph" w:styleId="z-Principiodelformulario">
    <w:name w:val="HTML Top of Form"/>
    <w:basedOn w:val="Normal"/>
    <w:next w:val="Normal"/>
    <w:link w:val="z-PrincipiodelformularioCar"/>
    <w:hidden/>
    <w:uiPriority w:val="99"/>
    <w:semiHidden/>
    <w:unhideWhenUsed/>
    <w:rsid w:val="00D651F9"/>
    <w:pPr>
      <w:pBdr>
        <w:bottom w:val="single" w:sz="6" w:space="1" w:color="auto"/>
      </w:pBdr>
      <w:jc w:val="center"/>
    </w:pPr>
    <w:rPr>
      <w:rFonts w:ascii="Arial" w:hAnsi="Arial" w:cs="Arial"/>
      <w:vanish/>
      <w:sz w:val="16"/>
      <w:szCs w:val="16"/>
      <w:lang w:eastAsia="es-ES_tradnl"/>
    </w:rPr>
  </w:style>
  <w:style w:type="character" w:customStyle="1" w:styleId="z-PrincipiodelformularioCar">
    <w:name w:val="z-Principio del formulario Car"/>
    <w:basedOn w:val="Fuentedeprrafopredeter"/>
    <w:link w:val="z-Principiodelformulario"/>
    <w:uiPriority w:val="99"/>
    <w:semiHidden/>
    <w:rsid w:val="00D651F9"/>
    <w:rPr>
      <w:rFonts w:ascii="Arial" w:eastAsia="Times New Roman" w:hAnsi="Arial" w:cs="Arial"/>
      <w:vanish/>
      <w:sz w:val="16"/>
      <w:szCs w:val="16"/>
      <w:lang w:eastAsia="es-ES_tradnl"/>
    </w:rPr>
  </w:style>
  <w:style w:type="paragraph" w:customStyle="1" w:styleId="Cuerpo">
    <w:name w:val="Cuerpo"/>
    <w:rsid w:val="00D651F9"/>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s-EC"/>
    </w:rPr>
  </w:style>
  <w:style w:type="table" w:customStyle="1" w:styleId="TableGrid0">
    <w:name w:val="Table Grid0"/>
    <w:basedOn w:val="Tablanormal"/>
    <w:uiPriority w:val="3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651F9"/>
    <w:rPr>
      <w:sz w:val="16"/>
      <w:szCs w:val="16"/>
    </w:rPr>
  </w:style>
  <w:style w:type="paragraph" w:styleId="Textocomentario">
    <w:name w:val="annotation text"/>
    <w:basedOn w:val="Normal"/>
    <w:link w:val="TextocomentarioCar"/>
    <w:uiPriority w:val="99"/>
    <w:unhideWhenUsed/>
    <w:rsid w:val="00D651F9"/>
    <w:pPr>
      <w:spacing w:before="100" w:after="200"/>
    </w:pPr>
    <w:rPr>
      <w:sz w:val="20"/>
      <w:szCs w:val="20"/>
      <w:lang w:eastAsia="en-US"/>
    </w:rPr>
  </w:style>
  <w:style w:type="character" w:customStyle="1" w:styleId="TextocomentarioCar">
    <w:name w:val="Texto comentario Car"/>
    <w:basedOn w:val="Fuentedeprrafopredeter"/>
    <w:link w:val="Textocomentario"/>
    <w:uiPriority w:val="99"/>
    <w:rsid w:val="00D651F9"/>
    <w:rPr>
      <w:rFonts w:ascii="Times New Roman" w:eastAsia="Times New Roman" w:hAnsi="Times New Roman" w:cs="Times New Roman"/>
      <w:sz w:val="20"/>
      <w:szCs w:val="20"/>
    </w:rPr>
  </w:style>
  <w:style w:type="numbering" w:customStyle="1" w:styleId="Nmero">
    <w:name w:val="Número"/>
    <w:rsid w:val="00D651F9"/>
    <w:pPr>
      <w:numPr>
        <w:numId w:val="3"/>
      </w:numPr>
    </w:pPr>
  </w:style>
  <w:style w:type="paragraph" w:styleId="Asuntodelcomentario">
    <w:name w:val="annotation subject"/>
    <w:basedOn w:val="Textocomentario"/>
    <w:next w:val="Textocomentario"/>
    <w:link w:val="AsuntodelcomentarioCar"/>
    <w:uiPriority w:val="99"/>
    <w:semiHidden/>
    <w:unhideWhenUsed/>
    <w:rsid w:val="00D651F9"/>
    <w:pPr>
      <w:spacing w:before="0" w:after="160"/>
    </w:pPr>
    <w:rPr>
      <w:b/>
      <w:bCs/>
      <w:lang w:eastAsia="es-EC"/>
    </w:rPr>
  </w:style>
  <w:style w:type="character" w:customStyle="1" w:styleId="AsuntodelcomentarioCar">
    <w:name w:val="Asunto del comentario Car"/>
    <w:basedOn w:val="TextocomentarioCar"/>
    <w:link w:val="Asuntodelcomentario"/>
    <w:uiPriority w:val="99"/>
    <w:semiHidden/>
    <w:rsid w:val="00D651F9"/>
    <w:rPr>
      <w:rFonts w:ascii="Times New Roman" w:eastAsia="Times New Roman" w:hAnsi="Times New Roman" w:cs="Times New Roman"/>
      <w:b/>
      <w:bCs/>
      <w:sz w:val="20"/>
      <w:szCs w:val="20"/>
      <w:lang w:eastAsia="es-EC"/>
    </w:rPr>
  </w:style>
  <w:style w:type="table" w:styleId="Tabladecuadrcula3">
    <w:name w:val="Grid Table 3"/>
    <w:basedOn w:val="Tablanormal"/>
    <w:uiPriority w:val="48"/>
    <w:rsid w:val="00D651F9"/>
    <w:rPr>
      <w:rFonts w:eastAsiaTheme="minorEastAsia"/>
      <w:sz w:val="22"/>
      <w:szCs w:val="22"/>
      <w:lang w:eastAsia="es-EC"/>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4-nfasis6">
    <w:name w:val="Grid Table 4 Accent 6"/>
    <w:basedOn w:val="Tablanormal"/>
    <w:uiPriority w:val="49"/>
    <w:rsid w:val="00D651F9"/>
    <w:rPr>
      <w:rFonts w:eastAsiaTheme="minorEastAsia"/>
      <w:sz w:val="22"/>
      <w:szCs w:val="22"/>
      <w:lang w:eastAsia="es-EC"/>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digoHTML">
    <w:name w:val="HTML Code"/>
    <w:basedOn w:val="Fuentedeprrafopredeter"/>
    <w:uiPriority w:val="99"/>
    <w:semiHidden/>
    <w:unhideWhenUsed/>
    <w:rsid w:val="00D651F9"/>
    <w:rPr>
      <w:rFonts w:ascii="Courier New" w:eastAsia="Times New Roman" w:hAnsi="Courier New" w:cs="Courier New"/>
      <w:sz w:val="20"/>
      <w:szCs w:val="20"/>
    </w:rPr>
  </w:style>
  <w:style w:type="paragraph" w:customStyle="1" w:styleId="sc-pamrk">
    <w:name w:val="sc-pamrk"/>
    <w:basedOn w:val="Normal"/>
    <w:rsid w:val="00D651F9"/>
    <w:pPr>
      <w:spacing w:before="100" w:beforeAutospacing="1" w:after="100" w:afterAutospacing="1"/>
    </w:pPr>
    <w:rPr>
      <w:lang w:eastAsia="es-ES_tradnl"/>
    </w:rPr>
  </w:style>
  <w:style w:type="character" w:customStyle="1" w:styleId="sc-pjvlq">
    <w:name w:val="sc-pjvlq"/>
    <w:basedOn w:val="Fuentedeprrafopredeter"/>
    <w:rsid w:val="00D651F9"/>
  </w:style>
  <w:style w:type="character" w:customStyle="1" w:styleId="sc-pcwqy">
    <w:name w:val="sc-pcwqy"/>
    <w:basedOn w:val="Fuentedeprrafopredeter"/>
    <w:rsid w:val="00D651F9"/>
  </w:style>
  <w:style w:type="paragraph" w:customStyle="1" w:styleId="sc-fzoxkx">
    <w:name w:val="sc-fzoxkx"/>
    <w:basedOn w:val="Normal"/>
    <w:rsid w:val="00D651F9"/>
    <w:pPr>
      <w:spacing w:before="100" w:beforeAutospacing="1" w:after="100" w:afterAutospacing="1"/>
    </w:pPr>
    <w:rPr>
      <w:lang w:eastAsia="es-ES_tradnl"/>
    </w:rPr>
  </w:style>
  <w:style w:type="paragraph" w:customStyle="1" w:styleId="sc-fzqmaw">
    <w:name w:val="sc-fzqmaw"/>
    <w:basedOn w:val="Normal"/>
    <w:rsid w:val="00D651F9"/>
    <w:pPr>
      <w:spacing w:before="100" w:beforeAutospacing="1" w:after="100" w:afterAutospacing="1"/>
    </w:pPr>
    <w:rPr>
      <w:lang w:eastAsia="es-ES_tradnl"/>
    </w:rPr>
  </w:style>
  <w:style w:type="paragraph" w:customStyle="1" w:styleId="selectable-text">
    <w:name w:val="selectable-text"/>
    <w:basedOn w:val="Normal"/>
    <w:rsid w:val="00D651F9"/>
    <w:pPr>
      <w:spacing w:before="100" w:beforeAutospacing="1" w:after="100" w:afterAutospacing="1"/>
    </w:pPr>
    <w:rPr>
      <w:lang w:eastAsia="es-ES_tradnl"/>
    </w:rPr>
  </w:style>
  <w:style w:type="character" w:customStyle="1" w:styleId="selectable-text1">
    <w:name w:val="selectable-text1"/>
    <w:basedOn w:val="Fuentedeprrafopredeter"/>
    <w:rsid w:val="00D651F9"/>
  </w:style>
  <w:style w:type="paragraph" w:styleId="z-Finaldelformulario">
    <w:name w:val="HTML Bottom of Form"/>
    <w:basedOn w:val="Normal"/>
    <w:next w:val="Normal"/>
    <w:link w:val="z-FinaldelformularioCar"/>
    <w:hidden/>
    <w:uiPriority w:val="99"/>
    <w:semiHidden/>
    <w:unhideWhenUsed/>
    <w:rsid w:val="00D651F9"/>
    <w:pPr>
      <w:pBdr>
        <w:top w:val="single" w:sz="6" w:space="1" w:color="auto"/>
      </w:pBdr>
      <w:jc w:val="center"/>
    </w:pPr>
    <w:rPr>
      <w:rFonts w:ascii="Arial" w:hAnsi="Arial" w:cs="Arial"/>
      <w:vanish/>
      <w:sz w:val="16"/>
      <w:szCs w:val="16"/>
      <w:lang w:eastAsia="es-ES_tradnl"/>
    </w:rPr>
  </w:style>
  <w:style w:type="character" w:customStyle="1" w:styleId="z-FinaldelformularioCar">
    <w:name w:val="z-Final del formulario Car"/>
    <w:basedOn w:val="Fuentedeprrafopredeter"/>
    <w:link w:val="z-Finaldelformulario"/>
    <w:uiPriority w:val="99"/>
    <w:semiHidden/>
    <w:rsid w:val="00D651F9"/>
    <w:rPr>
      <w:rFonts w:ascii="Arial" w:eastAsia="Times New Roman" w:hAnsi="Arial" w:cs="Arial"/>
      <w:vanish/>
      <w:sz w:val="16"/>
      <w:szCs w:val="16"/>
      <w:lang w:eastAsia="es-ES_tradnl"/>
    </w:rPr>
  </w:style>
  <w:style w:type="table" w:styleId="Tablaconcuadrcula1clara">
    <w:name w:val="Grid Table 1 Light"/>
    <w:basedOn w:val="Tablanormal"/>
    <w:uiPriority w:val="46"/>
    <w:rsid w:val="00D651F9"/>
    <w:rPr>
      <w:rFonts w:eastAsiaTheme="minorEastAsia"/>
      <w:sz w:val="22"/>
      <w:szCs w:val="22"/>
      <w:lang w:eastAsia="es-EC"/>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D651F9"/>
    <w:rPr>
      <w:color w:val="808080"/>
    </w:rPr>
  </w:style>
  <w:style w:type="table" w:styleId="Tablanormal5">
    <w:name w:val="Plain Table 5"/>
    <w:basedOn w:val="Tablanormal"/>
    <w:uiPriority w:val="45"/>
    <w:rsid w:val="00D651F9"/>
    <w:rPr>
      <w:rFonts w:eastAsiaTheme="minorEastAsia"/>
      <w:sz w:val="22"/>
      <w:szCs w:val="22"/>
      <w:lang w:eastAsia="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nt-sans">
    <w:name w:val="font-sans"/>
    <w:basedOn w:val="Normal"/>
    <w:rsid w:val="00D651F9"/>
    <w:pPr>
      <w:spacing w:before="100" w:beforeAutospacing="1" w:after="100" w:afterAutospacing="1"/>
    </w:pPr>
    <w:rPr>
      <w:lang w:eastAsia="es-ES_tradnl"/>
    </w:rPr>
  </w:style>
  <w:style w:type="character" w:customStyle="1" w:styleId="hgkelc">
    <w:name w:val="hgkelc"/>
    <w:basedOn w:val="Fuentedeprrafopredeter"/>
    <w:rsid w:val="00D651F9"/>
  </w:style>
  <w:style w:type="table" w:styleId="Tabladelista1clara-nfasis5">
    <w:name w:val="List Table 1 Light Accent 5"/>
    <w:basedOn w:val="Tablanormal"/>
    <w:uiPriority w:val="46"/>
    <w:rsid w:val="00D651F9"/>
    <w:rPr>
      <w:rFonts w:eastAsiaTheme="minorEastAsia"/>
      <w:sz w:val="22"/>
      <w:szCs w:val="22"/>
      <w:lang w:eastAsia="es-EC"/>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3-nfasis1">
    <w:name w:val="Grid Table 3 Accent 1"/>
    <w:basedOn w:val="Tablanormal"/>
    <w:uiPriority w:val="48"/>
    <w:rsid w:val="00D651F9"/>
    <w:rPr>
      <w:rFonts w:eastAsiaTheme="minorEastAsia"/>
      <w:sz w:val="22"/>
      <w:szCs w:val="22"/>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decuadrcula2">
    <w:name w:val="Grid Table 2"/>
    <w:basedOn w:val="Tablanormal"/>
    <w:uiPriority w:val="47"/>
    <w:rsid w:val="00D651F9"/>
    <w:rPr>
      <w:rFonts w:eastAsiaTheme="minorEastAsia"/>
      <w:sz w:val="22"/>
      <w:szCs w:val="22"/>
      <w:lang w:eastAsia="es-EC"/>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tema">
    <w:name w:val="Table Theme"/>
    <w:basedOn w:val="Tablanormal"/>
    <w:uiPriority w:val="9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APA">
    <w:name w:val="Estilo APA"/>
    <w:basedOn w:val="Tablanormal"/>
    <w:uiPriority w:val="99"/>
    <w:rsid w:val="00A53357"/>
    <w:pPr>
      <w:spacing w:before="40"/>
      <w:jc w:val="both"/>
    </w:pPr>
    <w:rPr>
      <w:rFonts w:ascii="Times New Roman" w:hAnsi="Times New Roman"/>
      <w:sz w:val="20"/>
      <w:szCs w:val="22"/>
      <w:lang w:val="es-HN"/>
    </w:rPr>
    <w:tblPr>
      <w:tblBorders>
        <w:top w:val="single" w:sz="4" w:space="0" w:color="auto"/>
        <w:bottom w:val="single" w:sz="4" w:space="0" w:color="auto"/>
      </w:tblBorders>
    </w:tblPr>
  </w:style>
  <w:style w:type="character" w:customStyle="1" w:styleId="SinespaciadoCar">
    <w:name w:val="Sin espaciado Car"/>
    <w:basedOn w:val="Fuentedeprrafopredeter"/>
    <w:link w:val="Sinespaciado"/>
    <w:uiPriority w:val="1"/>
    <w:rsid w:val="007969A1"/>
    <w:rPr>
      <w:rFonts w:ascii="Times New Roman" w:eastAsia="SimSun" w:hAnsi="Times New Roman" w:cs="SimSun"/>
      <w:color w:val="000000" w:themeColor="text1"/>
      <w:szCs w:val="22"/>
      <w:lang w:val="es-ES" w:eastAsia="es-MX"/>
    </w:rPr>
  </w:style>
  <w:style w:type="character" w:customStyle="1" w:styleId="e-mail">
    <w:name w:val="e-mail"/>
    <w:basedOn w:val="Fuentedeprrafopredeter"/>
    <w:rsid w:val="003D3AC7"/>
    <w:rPr>
      <w:rFonts w:ascii="Courier" w:hAnsi="Courier"/>
      <w:noProof/>
    </w:rPr>
  </w:style>
  <w:style w:type="table" w:styleId="Tablaconcuadrcula4-nfasis1">
    <w:name w:val="Grid Table 4 Accent 1"/>
    <w:basedOn w:val="Tablanormal"/>
    <w:uiPriority w:val="49"/>
    <w:rsid w:val="00916166"/>
    <w:rPr>
      <w:rFonts w:ascii="Calibri" w:eastAsia="Droid Sans Fallback" w:hAnsi="Calibri" w:cs="Times New Roman"/>
      <w:sz w:val="20"/>
      <w:szCs w:val="20"/>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ferenceitem">
    <w:name w:val="referenceitem"/>
    <w:basedOn w:val="Normal"/>
    <w:rsid w:val="00916166"/>
    <w:pPr>
      <w:numPr>
        <w:numId w:val="4"/>
      </w:numPr>
      <w:overflowPunct w:val="0"/>
      <w:autoSpaceDE w:val="0"/>
      <w:autoSpaceDN w:val="0"/>
      <w:adjustRightInd w:val="0"/>
      <w:spacing w:line="220" w:lineRule="atLeast"/>
      <w:jc w:val="both"/>
      <w:textAlignment w:val="baseline"/>
    </w:pPr>
    <w:rPr>
      <w:sz w:val="18"/>
      <w:szCs w:val="20"/>
      <w:lang w:val="en-US" w:eastAsia="en-US"/>
    </w:rPr>
  </w:style>
  <w:style w:type="numbering" w:customStyle="1" w:styleId="referencelist">
    <w:name w:val="referencelist"/>
    <w:basedOn w:val="Sinlista"/>
    <w:semiHidden/>
    <w:rsid w:val="00916166"/>
    <w:pPr>
      <w:numPr>
        <w:numId w:val="4"/>
      </w:numPr>
    </w:pPr>
  </w:style>
  <w:style w:type="character" w:customStyle="1" w:styleId="ListLabel1">
    <w:name w:val="ListLabel 1"/>
    <w:rsid w:val="00916166"/>
    <w:rPr>
      <w:rFonts w:cs="Courier New"/>
    </w:rPr>
  </w:style>
  <w:style w:type="character" w:customStyle="1" w:styleId="ListLabel2">
    <w:name w:val="ListLabel 2"/>
    <w:rsid w:val="00916166"/>
    <w:rPr>
      <w:sz w:val="20"/>
    </w:rPr>
  </w:style>
  <w:style w:type="character" w:customStyle="1" w:styleId="Ancladenotaalpie">
    <w:name w:val="Ancla de nota al pie"/>
    <w:rsid w:val="00916166"/>
    <w:rPr>
      <w:vertAlign w:val="superscript"/>
    </w:rPr>
  </w:style>
  <w:style w:type="character" w:customStyle="1" w:styleId="Ancladenotafinal">
    <w:name w:val="Ancla de nota final"/>
    <w:rsid w:val="00916166"/>
    <w:rPr>
      <w:vertAlign w:val="superscript"/>
    </w:rPr>
  </w:style>
  <w:style w:type="character" w:customStyle="1" w:styleId="ListLabel3">
    <w:name w:val="ListLabel 3"/>
    <w:rsid w:val="00916166"/>
    <w:rPr>
      <w:rFonts w:cs="Symbol"/>
    </w:rPr>
  </w:style>
  <w:style w:type="character" w:customStyle="1" w:styleId="ListLabel4">
    <w:name w:val="ListLabel 4"/>
    <w:rsid w:val="00916166"/>
    <w:rPr>
      <w:rFonts w:cs="Courier New"/>
    </w:rPr>
  </w:style>
  <w:style w:type="character" w:customStyle="1" w:styleId="ListLabel5">
    <w:name w:val="ListLabel 5"/>
    <w:rsid w:val="00916166"/>
    <w:rPr>
      <w:rFonts w:cs="Wingdings"/>
    </w:rPr>
  </w:style>
  <w:style w:type="character" w:customStyle="1" w:styleId="ListLabel6">
    <w:name w:val="ListLabel 6"/>
    <w:rsid w:val="00916166"/>
    <w:rPr>
      <w:rFonts w:cs="Symbol"/>
      <w:sz w:val="20"/>
    </w:rPr>
  </w:style>
  <w:style w:type="character" w:customStyle="1" w:styleId="ListLabel7">
    <w:name w:val="ListLabel 7"/>
    <w:rsid w:val="00916166"/>
    <w:rPr>
      <w:rFonts w:cs="Courier New"/>
      <w:sz w:val="20"/>
    </w:rPr>
  </w:style>
  <w:style w:type="character" w:customStyle="1" w:styleId="ListLabel8">
    <w:name w:val="ListLabel 8"/>
    <w:rsid w:val="00916166"/>
    <w:rPr>
      <w:rFonts w:cs="Wingdings"/>
      <w:sz w:val="20"/>
    </w:rPr>
  </w:style>
  <w:style w:type="character" w:customStyle="1" w:styleId="ListLabel9">
    <w:name w:val="ListLabel 9"/>
    <w:rsid w:val="00916166"/>
    <w:rPr>
      <w:rFonts w:cs="Symbol"/>
    </w:rPr>
  </w:style>
  <w:style w:type="character" w:customStyle="1" w:styleId="ListLabel10">
    <w:name w:val="ListLabel 10"/>
    <w:rsid w:val="00916166"/>
    <w:rPr>
      <w:rFonts w:cs="Courier New"/>
    </w:rPr>
  </w:style>
  <w:style w:type="character" w:customStyle="1" w:styleId="ListLabel11">
    <w:name w:val="ListLabel 11"/>
    <w:rsid w:val="00916166"/>
    <w:rPr>
      <w:rFonts w:cs="Wingdings"/>
    </w:rPr>
  </w:style>
  <w:style w:type="character" w:customStyle="1" w:styleId="ListLabel12">
    <w:name w:val="ListLabel 12"/>
    <w:rsid w:val="00916166"/>
    <w:rPr>
      <w:rFonts w:cs="Symbol"/>
      <w:sz w:val="20"/>
    </w:rPr>
  </w:style>
  <w:style w:type="character" w:customStyle="1" w:styleId="ListLabel13">
    <w:name w:val="ListLabel 13"/>
    <w:rsid w:val="00916166"/>
    <w:rPr>
      <w:rFonts w:cs="Courier New"/>
      <w:sz w:val="20"/>
    </w:rPr>
  </w:style>
  <w:style w:type="character" w:customStyle="1" w:styleId="ListLabel14">
    <w:name w:val="ListLabel 14"/>
    <w:rsid w:val="00916166"/>
    <w:rPr>
      <w:rFonts w:cs="Wingdings"/>
      <w:sz w:val="20"/>
    </w:rPr>
  </w:style>
  <w:style w:type="character" w:customStyle="1" w:styleId="ListLabel15">
    <w:name w:val="ListLabel 15"/>
    <w:rsid w:val="00916166"/>
    <w:rPr>
      <w:rFonts w:cs="Symbol"/>
    </w:rPr>
  </w:style>
  <w:style w:type="character" w:customStyle="1" w:styleId="ListLabel16">
    <w:name w:val="ListLabel 16"/>
    <w:rsid w:val="00916166"/>
    <w:rPr>
      <w:rFonts w:cs="Courier New"/>
    </w:rPr>
  </w:style>
  <w:style w:type="character" w:customStyle="1" w:styleId="ListLabel17">
    <w:name w:val="ListLabel 17"/>
    <w:rsid w:val="00916166"/>
    <w:rPr>
      <w:rFonts w:cs="Wingdings"/>
    </w:rPr>
  </w:style>
  <w:style w:type="character" w:customStyle="1" w:styleId="ListLabel18">
    <w:name w:val="ListLabel 18"/>
    <w:rsid w:val="00916166"/>
    <w:rPr>
      <w:rFonts w:cs="Symbol"/>
      <w:sz w:val="20"/>
    </w:rPr>
  </w:style>
  <w:style w:type="character" w:customStyle="1" w:styleId="ListLabel19">
    <w:name w:val="ListLabel 19"/>
    <w:rsid w:val="00916166"/>
    <w:rPr>
      <w:rFonts w:cs="Courier New"/>
      <w:sz w:val="20"/>
    </w:rPr>
  </w:style>
  <w:style w:type="character" w:customStyle="1" w:styleId="ListLabel20">
    <w:name w:val="ListLabel 20"/>
    <w:rsid w:val="00916166"/>
    <w:rPr>
      <w:rFonts w:cs="Wingdings"/>
      <w:sz w:val="20"/>
    </w:rPr>
  </w:style>
  <w:style w:type="character" w:customStyle="1" w:styleId="ListLabel21">
    <w:name w:val="ListLabel 21"/>
    <w:rsid w:val="00916166"/>
    <w:rPr>
      <w:rFonts w:cs="Symbol"/>
    </w:rPr>
  </w:style>
  <w:style w:type="character" w:customStyle="1" w:styleId="ListLabel22">
    <w:name w:val="ListLabel 22"/>
    <w:rsid w:val="00916166"/>
    <w:rPr>
      <w:rFonts w:cs="Courier New"/>
    </w:rPr>
  </w:style>
  <w:style w:type="character" w:customStyle="1" w:styleId="ListLabel23">
    <w:name w:val="ListLabel 23"/>
    <w:rsid w:val="00916166"/>
    <w:rPr>
      <w:rFonts w:cs="Wingdings"/>
    </w:rPr>
  </w:style>
  <w:style w:type="character" w:customStyle="1" w:styleId="ListLabel24">
    <w:name w:val="ListLabel 24"/>
    <w:rsid w:val="00916166"/>
    <w:rPr>
      <w:rFonts w:cs="Symbol"/>
      <w:sz w:val="20"/>
    </w:rPr>
  </w:style>
  <w:style w:type="character" w:customStyle="1" w:styleId="ListLabel25">
    <w:name w:val="ListLabel 25"/>
    <w:rsid w:val="00916166"/>
    <w:rPr>
      <w:rFonts w:cs="Courier New"/>
      <w:sz w:val="20"/>
    </w:rPr>
  </w:style>
  <w:style w:type="character" w:customStyle="1" w:styleId="ListLabel26">
    <w:name w:val="ListLabel 26"/>
    <w:rsid w:val="00916166"/>
    <w:rPr>
      <w:rFonts w:cs="Wingdings"/>
      <w:sz w:val="20"/>
    </w:rPr>
  </w:style>
  <w:style w:type="character" w:customStyle="1" w:styleId="ListLabel27">
    <w:name w:val="ListLabel 27"/>
    <w:rsid w:val="00916166"/>
    <w:rPr>
      <w:rFonts w:cs="Symbol"/>
    </w:rPr>
  </w:style>
  <w:style w:type="character" w:customStyle="1" w:styleId="ListLabel28">
    <w:name w:val="ListLabel 28"/>
    <w:rsid w:val="00916166"/>
    <w:rPr>
      <w:rFonts w:cs="Courier New"/>
    </w:rPr>
  </w:style>
  <w:style w:type="character" w:customStyle="1" w:styleId="ListLabel29">
    <w:name w:val="ListLabel 29"/>
    <w:rsid w:val="00916166"/>
    <w:rPr>
      <w:rFonts w:cs="Wingdings"/>
    </w:rPr>
  </w:style>
  <w:style w:type="character" w:customStyle="1" w:styleId="ListLabel30">
    <w:name w:val="ListLabel 30"/>
    <w:rsid w:val="00916166"/>
    <w:rPr>
      <w:rFonts w:cs="Symbol"/>
      <w:sz w:val="20"/>
    </w:rPr>
  </w:style>
  <w:style w:type="character" w:customStyle="1" w:styleId="ListLabel31">
    <w:name w:val="ListLabel 31"/>
    <w:rsid w:val="00916166"/>
    <w:rPr>
      <w:rFonts w:cs="Courier New"/>
      <w:sz w:val="20"/>
    </w:rPr>
  </w:style>
  <w:style w:type="character" w:customStyle="1" w:styleId="ListLabel32">
    <w:name w:val="ListLabel 32"/>
    <w:rsid w:val="00916166"/>
    <w:rPr>
      <w:rFonts w:cs="Wingdings"/>
      <w:sz w:val="20"/>
    </w:rPr>
  </w:style>
  <w:style w:type="character" w:customStyle="1" w:styleId="WW8Num4z0">
    <w:name w:val="WW8Num4z0"/>
    <w:rsid w:val="00916166"/>
    <w:rPr>
      <w:rFonts w:cs="Times New Roman"/>
    </w:rPr>
  </w:style>
  <w:style w:type="character" w:customStyle="1" w:styleId="CommentReference1">
    <w:name w:val="Comment Reference1"/>
    <w:rsid w:val="00916166"/>
    <w:rPr>
      <w:rFonts w:cs="Times New Roman"/>
      <w:sz w:val="16"/>
      <w:szCs w:val="16"/>
    </w:rPr>
  </w:style>
  <w:style w:type="character" w:customStyle="1" w:styleId="EnlacedeInternet">
    <w:name w:val="Enlace de Internet"/>
    <w:rsid w:val="00916166"/>
    <w:rPr>
      <w:rFonts w:cs="Times New Roman"/>
      <w:color w:val="0000FF"/>
      <w:u w:val="single"/>
    </w:rPr>
  </w:style>
  <w:style w:type="character" w:customStyle="1" w:styleId="EncabezadoCar1">
    <w:name w:val="Encabezado Car1"/>
    <w:basedOn w:val="Fuentedeprrafopredeter"/>
    <w:uiPriority w:val="99"/>
    <w:semiHidden/>
    <w:rsid w:val="00916166"/>
    <w:rPr>
      <w:rFonts w:ascii="Arial" w:eastAsia="Times New Roman" w:hAnsi="Arial" w:cs="Arial"/>
      <w:color w:val="00000A"/>
      <w:sz w:val="24"/>
      <w:lang w:eastAsia="es-ES"/>
    </w:rPr>
  </w:style>
  <w:style w:type="paragraph" w:customStyle="1" w:styleId="Cuerpodetexto">
    <w:name w:val="Cuerpo de texto"/>
    <w:basedOn w:val="Normal"/>
    <w:rsid w:val="00916166"/>
    <w:pPr>
      <w:suppressAutoHyphens/>
      <w:spacing w:after="140" w:line="288" w:lineRule="auto"/>
      <w:jc w:val="both"/>
    </w:pPr>
    <w:rPr>
      <w:rFonts w:ascii="Arial" w:hAnsi="Arial" w:cs="Arial"/>
      <w:color w:val="00000A"/>
      <w:szCs w:val="20"/>
      <w:lang w:eastAsia="es-ES"/>
    </w:rPr>
  </w:style>
  <w:style w:type="paragraph" w:styleId="Lista">
    <w:name w:val="List"/>
    <w:basedOn w:val="Cuerpodetexto"/>
    <w:rsid w:val="00916166"/>
    <w:rPr>
      <w:rFonts w:cs="FreeSans"/>
    </w:rPr>
  </w:style>
  <w:style w:type="paragraph" w:customStyle="1" w:styleId="Pie">
    <w:name w:val="Pie"/>
    <w:basedOn w:val="Normal"/>
    <w:rsid w:val="00916166"/>
    <w:pPr>
      <w:suppressLineNumbers/>
      <w:suppressAutoHyphens/>
      <w:spacing w:before="120" w:after="120" w:line="360" w:lineRule="auto"/>
      <w:jc w:val="both"/>
    </w:pPr>
    <w:rPr>
      <w:rFonts w:ascii="Arial" w:hAnsi="Arial" w:cs="FreeSans"/>
      <w:i/>
      <w:iCs/>
      <w:color w:val="00000A"/>
      <w:lang w:eastAsia="es-ES"/>
    </w:rPr>
  </w:style>
  <w:style w:type="paragraph" w:customStyle="1" w:styleId="ndice">
    <w:name w:val="Índice"/>
    <w:basedOn w:val="Normal"/>
    <w:rsid w:val="00916166"/>
    <w:pPr>
      <w:suppressLineNumbers/>
      <w:suppressAutoHyphens/>
      <w:spacing w:line="360" w:lineRule="auto"/>
      <w:jc w:val="both"/>
    </w:pPr>
    <w:rPr>
      <w:rFonts w:ascii="Arial" w:hAnsi="Arial" w:cs="FreeSans"/>
      <w:color w:val="00000A"/>
      <w:szCs w:val="20"/>
      <w:lang w:eastAsia="es-ES"/>
    </w:rPr>
  </w:style>
  <w:style w:type="character" w:customStyle="1" w:styleId="TextonotapieCar1">
    <w:name w:val="Texto nota pie Car1"/>
    <w:basedOn w:val="Fuentedeprrafopredeter"/>
    <w:uiPriority w:val="99"/>
    <w:semiHidden/>
    <w:rsid w:val="00916166"/>
    <w:rPr>
      <w:sz w:val="20"/>
      <w:szCs w:val="20"/>
    </w:rPr>
  </w:style>
  <w:style w:type="paragraph" w:customStyle="1" w:styleId="Encabezamiento">
    <w:name w:val="Encabezamiento"/>
    <w:basedOn w:val="Normal"/>
    <w:unhideWhenUsed/>
    <w:rsid w:val="00916166"/>
    <w:pPr>
      <w:tabs>
        <w:tab w:val="center" w:pos="4419"/>
        <w:tab w:val="right" w:pos="8838"/>
      </w:tabs>
      <w:suppressAutoHyphens/>
      <w:spacing w:line="360" w:lineRule="auto"/>
      <w:jc w:val="both"/>
    </w:pPr>
    <w:rPr>
      <w:rFonts w:ascii="Calibri" w:hAnsi="Calibri" w:cs="Arial"/>
      <w:color w:val="00000A"/>
      <w:szCs w:val="22"/>
      <w:lang w:eastAsia="en-US"/>
    </w:rPr>
  </w:style>
  <w:style w:type="character" w:customStyle="1" w:styleId="PiedepginaCar1">
    <w:name w:val="Pie de página Car1"/>
    <w:basedOn w:val="Fuentedeprrafopredeter"/>
    <w:uiPriority w:val="99"/>
    <w:semiHidden/>
    <w:rsid w:val="00916166"/>
    <w:rPr>
      <w:rFonts w:ascii="Arial" w:eastAsia="Times New Roman" w:hAnsi="Arial" w:cs="Arial"/>
      <w:color w:val="00000A"/>
      <w:sz w:val="24"/>
      <w:lang w:eastAsia="es-ES"/>
    </w:rPr>
  </w:style>
  <w:style w:type="paragraph" w:customStyle="1" w:styleId="Contenidodelmarco">
    <w:name w:val="Contenido del marco"/>
    <w:basedOn w:val="Normal"/>
    <w:rsid w:val="00916166"/>
    <w:pPr>
      <w:suppressAutoHyphens/>
      <w:spacing w:line="360" w:lineRule="auto"/>
      <w:jc w:val="both"/>
    </w:pPr>
    <w:rPr>
      <w:rFonts w:ascii="Arial" w:hAnsi="Arial" w:cs="Arial"/>
      <w:color w:val="00000A"/>
      <w:szCs w:val="20"/>
      <w:lang w:eastAsia="es-ES"/>
    </w:rPr>
  </w:style>
  <w:style w:type="paragraph" w:customStyle="1" w:styleId="Notaalpie">
    <w:name w:val="Nota al pie"/>
    <w:basedOn w:val="Normal"/>
    <w:rsid w:val="00916166"/>
    <w:pPr>
      <w:suppressAutoHyphens/>
      <w:spacing w:line="360" w:lineRule="auto"/>
      <w:jc w:val="both"/>
    </w:pPr>
    <w:rPr>
      <w:rFonts w:ascii="Arial" w:hAnsi="Arial" w:cs="Arial"/>
      <w:color w:val="00000A"/>
      <w:szCs w:val="20"/>
      <w:lang w:eastAsia="es-ES"/>
    </w:rPr>
  </w:style>
  <w:style w:type="paragraph" w:styleId="Sangra2detindependiente">
    <w:name w:val="Body Text Indent 2"/>
    <w:basedOn w:val="Normal"/>
    <w:link w:val="Sangra2detindependienteCar"/>
    <w:rsid w:val="00916166"/>
    <w:pPr>
      <w:suppressAutoHyphens/>
      <w:spacing w:line="360" w:lineRule="auto"/>
      <w:ind w:firstLine="180"/>
      <w:jc w:val="both"/>
    </w:pPr>
    <w:rPr>
      <w:rFonts w:ascii="Arial" w:hAnsi="Arial" w:cs="Arial"/>
      <w:color w:val="00000A"/>
      <w:szCs w:val="20"/>
      <w:lang w:eastAsia="es-ES"/>
    </w:rPr>
  </w:style>
  <w:style w:type="character" w:customStyle="1" w:styleId="Sangra2detindependienteCar">
    <w:name w:val="Sangría 2 de t. independiente Car"/>
    <w:basedOn w:val="Fuentedeprrafopredeter"/>
    <w:link w:val="Sangra2detindependiente"/>
    <w:rsid w:val="00916166"/>
    <w:rPr>
      <w:rFonts w:ascii="Arial" w:eastAsia="Times New Roman" w:hAnsi="Arial" w:cs="Arial"/>
      <w:color w:val="00000A"/>
      <w:szCs w:val="20"/>
      <w:lang w:eastAsia="es-ES"/>
    </w:rPr>
  </w:style>
  <w:style w:type="paragraph" w:customStyle="1" w:styleId="CapstoneBodyText">
    <w:name w:val="CapstoneBodyText"/>
    <w:basedOn w:val="Normal"/>
    <w:rsid w:val="00916166"/>
    <w:pPr>
      <w:suppressAutoHyphens/>
      <w:spacing w:line="360" w:lineRule="auto"/>
      <w:jc w:val="both"/>
    </w:pPr>
    <w:rPr>
      <w:rFonts w:ascii="Arial" w:hAnsi="Arial" w:cs="Arial"/>
      <w:color w:val="00000A"/>
      <w:szCs w:val="20"/>
      <w:lang w:eastAsia="es-ES"/>
    </w:rPr>
  </w:style>
  <w:style w:type="paragraph" w:customStyle="1" w:styleId="Contenidodelatabla">
    <w:name w:val="Contenido de la tabla"/>
    <w:basedOn w:val="Normal"/>
    <w:rsid w:val="00916166"/>
    <w:pPr>
      <w:suppressAutoHyphens/>
      <w:spacing w:line="360" w:lineRule="auto"/>
      <w:jc w:val="both"/>
    </w:pPr>
    <w:rPr>
      <w:rFonts w:ascii="Arial" w:hAnsi="Arial" w:cs="Arial"/>
      <w:color w:val="00000A"/>
      <w:szCs w:val="20"/>
      <w:lang w:eastAsia="es-ES"/>
    </w:rPr>
  </w:style>
  <w:style w:type="paragraph" w:customStyle="1" w:styleId="CapstoneHeading1">
    <w:name w:val="CapstoneHeading1"/>
    <w:basedOn w:val="Normal"/>
    <w:rsid w:val="00916166"/>
    <w:pPr>
      <w:suppressAutoHyphens/>
      <w:spacing w:line="360" w:lineRule="auto"/>
      <w:jc w:val="both"/>
    </w:pPr>
    <w:rPr>
      <w:rFonts w:ascii="Arial" w:hAnsi="Arial" w:cs="Arial"/>
      <w:b/>
      <w:color w:val="00000A"/>
      <w:sz w:val="28"/>
      <w:szCs w:val="28"/>
      <w:lang w:eastAsia="es-ES"/>
    </w:rPr>
  </w:style>
  <w:style w:type="paragraph" w:customStyle="1" w:styleId="CapstoneHeading2">
    <w:name w:val="CapstoneHeading2"/>
    <w:basedOn w:val="Normal"/>
    <w:rsid w:val="00916166"/>
    <w:pPr>
      <w:suppressAutoHyphens/>
      <w:spacing w:line="360" w:lineRule="auto"/>
      <w:jc w:val="both"/>
    </w:pPr>
    <w:rPr>
      <w:rFonts w:ascii="Arial" w:hAnsi="Arial" w:cs="Arial"/>
      <w:i/>
      <w:color w:val="00000A"/>
      <w:lang w:eastAsia="es-ES"/>
    </w:rPr>
  </w:style>
  <w:style w:type="numbering" w:customStyle="1" w:styleId="WW8Num4">
    <w:name w:val="WW8Num4"/>
    <w:rsid w:val="00916166"/>
  </w:style>
  <w:style w:type="paragraph" w:customStyle="1" w:styleId="Nivel1">
    <w:name w:val="Nivel 1"/>
    <w:basedOn w:val="Normal"/>
    <w:link w:val="Nivel1Char"/>
    <w:rsid w:val="00916166"/>
    <w:pPr>
      <w:suppressAutoHyphens/>
      <w:spacing w:before="240" w:after="240"/>
      <w:jc w:val="both"/>
    </w:pPr>
    <w:rPr>
      <w:rFonts w:ascii="Arial" w:hAnsi="Arial" w:cs="Arial"/>
      <w:b/>
      <w:caps/>
      <w:color w:val="00000A"/>
      <w:u w:val="single"/>
      <w:lang w:eastAsia="es-ES"/>
    </w:rPr>
  </w:style>
  <w:style w:type="paragraph" w:customStyle="1" w:styleId="Nivel2">
    <w:name w:val="Nivel 2"/>
    <w:basedOn w:val="Normal"/>
    <w:link w:val="Nivel2Char"/>
    <w:rsid w:val="00916166"/>
    <w:pPr>
      <w:tabs>
        <w:tab w:val="right" w:pos="8222"/>
      </w:tabs>
      <w:suppressAutoHyphens/>
      <w:spacing w:line="276" w:lineRule="auto"/>
      <w:ind w:left="708"/>
      <w:jc w:val="both"/>
    </w:pPr>
    <w:rPr>
      <w:rFonts w:ascii="Arial" w:hAnsi="Arial" w:cs="Arial"/>
      <w:color w:val="00000A"/>
      <w:lang w:eastAsia="es-ES"/>
    </w:rPr>
  </w:style>
  <w:style w:type="character" w:customStyle="1" w:styleId="Nivel1Char">
    <w:name w:val="Nivel 1 Char"/>
    <w:link w:val="Nivel1"/>
    <w:rsid w:val="00916166"/>
    <w:rPr>
      <w:rFonts w:ascii="Arial" w:eastAsia="Times New Roman" w:hAnsi="Arial" w:cs="Arial"/>
      <w:b/>
      <w:caps/>
      <w:color w:val="00000A"/>
      <w:u w:val="single"/>
      <w:lang w:eastAsia="es-ES"/>
    </w:rPr>
  </w:style>
  <w:style w:type="character" w:customStyle="1" w:styleId="Nivel2Char">
    <w:name w:val="Nivel 2 Char"/>
    <w:link w:val="Nivel2"/>
    <w:rsid w:val="00916166"/>
    <w:rPr>
      <w:rFonts w:ascii="Arial" w:eastAsia="Times New Roman" w:hAnsi="Arial" w:cs="Arial"/>
      <w:color w:val="00000A"/>
      <w:lang w:eastAsia="es-ES"/>
    </w:rPr>
  </w:style>
  <w:style w:type="paragraph" w:styleId="TtuloTDC">
    <w:name w:val="TOC Heading"/>
    <w:basedOn w:val="Ttulo1"/>
    <w:next w:val="Normal"/>
    <w:uiPriority w:val="39"/>
    <w:unhideWhenUsed/>
    <w:qFormat/>
    <w:rsid w:val="00916166"/>
    <w:pPr>
      <w:spacing w:line="259" w:lineRule="auto"/>
      <w:outlineLvl w:val="9"/>
    </w:pPr>
    <w:rPr>
      <w:rFonts w:ascii="Calibri Light" w:eastAsia="Times New Roman" w:hAnsi="Calibri Light" w:cs="Times New Roman"/>
      <w:color w:val="2E74B5"/>
      <w:lang w:val="en-US" w:eastAsia="en-US"/>
    </w:rPr>
  </w:style>
  <w:style w:type="paragraph" w:styleId="Tabladeilustraciones">
    <w:name w:val="table of figures"/>
    <w:basedOn w:val="Normal"/>
    <w:next w:val="Normal"/>
    <w:uiPriority w:val="99"/>
    <w:unhideWhenUsed/>
    <w:rsid w:val="00916166"/>
    <w:pPr>
      <w:suppressAutoHyphens/>
      <w:spacing w:line="360" w:lineRule="auto"/>
      <w:jc w:val="both"/>
    </w:pPr>
    <w:rPr>
      <w:rFonts w:ascii="Arial" w:hAnsi="Arial" w:cs="Arial"/>
      <w:color w:val="00000A"/>
      <w:szCs w:val="20"/>
      <w:lang w:eastAsia="es-ES"/>
    </w:rPr>
  </w:style>
  <w:style w:type="paragraph" w:customStyle="1" w:styleId="Titulo">
    <w:name w:val="Titulo"/>
    <w:basedOn w:val="Normal"/>
    <w:link w:val="TituloCar"/>
    <w:uiPriority w:val="99"/>
    <w:rsid w:val="00916166"/>
    <w:pPr>
      <w:spacing w:after="200" w:line="360" w:lineRule="auto"/>
      <w:jc w:val="center"/>
      <w:outlineLvl w:val="0"/>
    </w:pPr>
    <w:rPr>
      <w:rFonts w:ascii="Arial" w:eastAsia="Calibri" w:hAnsi="Arial" w:cs="Arial"/>
      <w:b/>
      <w:sz w:val="32"/>
      <w:szCs w:val="48"/>
      <w:lang w:eastAsia="en-US"/>
    </w:rPr>
  </w:style>
  <w:style w:type="character" w:customStyle="1" w:styleId="TituloCar">
    <w:name w:val="Titulo Car"/>
    <w:link w:val="Titulo"/>
    <w:uiPriority w:val="99"/>
    <w:locked/>
    <w:rsid w:val="00916166"/>
    <w:rPr>
      <w:rFonts w:ascii="Arial" w:eastAsia="Calibri" w:hAnsi="Arial" w:cs="Arial"/>
      <w:b/>
      <w:sz w:val="32"/>
      <w:szCs w:val="48"/>
    </w:rPr>
  </w:style>
  <w:style w:type="paragraph" w:styleId="Revisin">
    <w:name w:val="Revision"/>
    <w:hidden/>
    <w:uiPriority w:val="99"/>
    <w:semiHidden/>
    <w:rsid w:val="00916166"/>
    <w:rPr>
      <w:rFonts w:ascii="Arial" w:eastAsia="Times New Roman" w:hAnsi="Arial" w:cs="Arial"/>
      <w:color w:val="00000A"/>
      <w:szCs w:val="20"/>
      <w:lang w:eastAsia="es-ES"/>
    </w:rPr>
  </w:style>
  <w:style w:type="paragraph" w:customStyle="1" w:styleId="TtulosEcuaciones">
    <w:name w:val="Títulos Ecuaciones"/>
    <w:basedOn w:val="Normal"/>
    <w:link w:val="TtulosEcuacionesCar"/>
    <w:qFormat/>
    <w:rsid w:val="00916166"/>
    <w:pPr>
      <w:suppressAutoHyphens/>
      <w:spacing w:line="360" w:lineRule="auto"/>
      <w:jc w:val="right"/>
    </w:pPr>
    <w:rPr>
      <w:rFonts w:ascii="Arial" w:hAnsi="Arial" w:cs="Arial"/>
      <w:b/>
      <w:color w:val="00000A"/>
      <w:szCs w:val="20"/>
      <w:lang w:eastAsia="es-ES"/>
    </w:rPr>
  </w:style>
  <w:style w:type="character" w:customStyle="1" w:styleId="TtulosEcuacionesCar">
    <w:name w:val="Títulos Ecuaciones Car"/>
    <w:basedOn w:val="Fuentedeprrafopredeter"/>
    <w:link w:val="TtulosEcuaciones"/>
    <w:rsid w:val="00916166"/>
    <w:rPr>
      <w:rFonts w:ascii="Arial" w:eastAsia="Times New Roman" w:hAnsi="Arial" w:cs="Arial"/>
      <w:b/>
      <w:color w:val="00000A"/>
      <w:szCs w:val="20"/>
      <w:lang w:eastAsia="es-ES"/>
    </w:rPr>
  </w:style>
  <w:style w:type="table" w:styleId="Tablanormal4">
    <w:name w:val="Plain Table 4"/>
    <w:basedOn w:val="Tablanormal"/>
    <w:uiPriority w:val="44"/>
    <w:rsid w:val="00916166"/>
    <w:rPr>
      <w:rFonts w:ascii="Calibri" w:eastAsia="Droid Sans Fallback" w:hAnsi="Calibri" w:cs="Times New Roman"/>
      <w:sz w:val="20"/>
      <w:szCs w:val="20"/>
      <w:lang w:eastAsia="es-EC"/>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916166"/>
    <w:rPr>
      <w:rFonts w:ascii="Calibri" w:eastAsia="Droid Sans Fallback" w:hAnsi="Calibri" w:cs="Times New Roman"/>
      <w:sz w:val="20"/>
      <w:szCs w:val="20"/>
      <w:lang w:eastAsia="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whitespace-nowrap">
    <w:name w:val="whitespace-nowrap"/>
    <w:basedOn w:val="Fuentedeprrafopredeter"/>
    <w:rsid w:val="00916166"/>
  </w:style>
  <w:style w:type="character" w:customStyle="1" w:styleId="whitespace-normal">
    <w:name w:val="whitespace-normal"/>
    <w:basedOn w:val="Fuentedeprrafopredeter"/>
    <w:rsid w:val="00916166"/>
  </w:style>
  <w:style w:type="character" w:customStyle="1" w:styleId="truncate">
    <w:name w:val="truncate"/>
    <w:basedOn w:val="Fuentedeprrafopredeter"/>
    <w:rsid w:val="00916166"/>
  </w:style>
  <w:style w:type="paragraph" w:styleId="TDC9">
    <w:name w:val="toc 9"/>
    <w:basedOn w:val="Normal"/>
    <w:next w:val="Normal"/>
    <w:autoRedefine/>
    <w:uiPriority w:val="39"/>
    <w:unhideWhenUsed/>
    <w:rsid w:val="00916166"/>
    <w:pPr>
      <w:spacing w:after="100" w:line="278" w:lineRule="auto"/>
      <w:ind w:left="1920"/>
    </w:pPr>
    <w:rPr>
      <w:rFonts w:asciiTheme="minorHAnsi" w:eastAsiaTheme="minorEastAsia" w:hAnsiTheme="minorHAnsi" w:cstheme="minorBidi"/>
      <w:kern w:val="2"/>
      <w:lang w:eastAsia="es-EC"/>
      <w14:ligatures w14:val="standardContextual"/>
    </w:rPr>
  </w:style>
  <w:style w:type="paragraph" w:customStyle="1" w:styleId="msonormal0">
    <w:name w:val="msonormal"/>
    <w:basedOn w:val="Normal"/>
    <w:rsid w:val="00916166"/>
    <w:pPr>
      <w:spacing w:before="100" w:beforeAutospacing="1" w:after="100" w:afterAutospacing="1"/>
    </w:pPr>
    <w:rPr>
      <w:lang w:eastAsia="es-EC"/>
    </w:rPr>
  </w:style>
  <w:style w:type="paragraph" w:customStyle="1" w:styleId="xl63">
    <w:name w:val="xl63"/>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4">
    <w:name w:val="xl64"/>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5">
    <w:name w:val="xl65"/>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6">
    <w:name w:val="xl66"/>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7">
    <w:name w:val="xl67"/>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8">
    <w:name w:val="xl68"/>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9">
    <w:name w:val="xl69"/>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0">
    <w:name w:val="xl70"/>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1">
    <w:name w:val="xl71"/>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2">
    <w:name w:val="xl72"/>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3">
    <w:name w:val="xl73"/>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4">
    <w:name w:val="xl74"/>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5">
    <w:name w:val="xl75"/>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6">
    <w:name w:val="xl76"/>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7">
    <w:name w:val="xl77"/>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8">
    <w:name w:val="xl78"/>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9">
    <w:name w:val="xl79"/>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0">
    <w:name w:val="xl80"/>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1">
    <w:name w:val="xl81"/>
    <w:basedOn w:val="Normal"/>
    <w:rsid w:val="00916166"/>
    <w:pPr>
      <w:pBdr>
        <w:top w:val="single" w:sz="4" w:space="0" w:color="000000"/>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2">
    <w:name w:val="xl82"/>
    <w:basedOn w:val="Normal"/>
    <w:rsid w:val="00916166"/>
    <w:pPr>
      <w:pBdr>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3">
    <w:name w:val="xl83"/>
    <w:basedOn w:val="Normal"/>
    <w:rsid w:val="00916166"/>
    <w:pPr>
      <w:pBdr>
        <w:left w:val="single" w:sz="4" w:space="0" w:color="000000"/>
        <w:bottom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4">
    <w:name w:val="xl84"/>
    <w:basedOn w:val="Normal"/>
    <w:rsid w:val="00916166"/>
    <w:pPr>
      <w:pBdr>
        <w:top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5">
    <w:name w:val="xl85"/>
    <w:basedOn w:val="Normal"/>
    <w:rsid w:val="00916166"/>
    <w:pPr>
      <w:pBdr>
        <w:top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6">
    <w:name w:val="xl86"/>
    <w:basedOn w:val="Normal"/>
    <w:rsid w:val="00916166"/>
    <w:pPr>
      <w:pBdr>
        <w:top w:val="single" w:sz="4" w:space="0" w:color="000000"/>
        <w:left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7">
    <w:name w:val="xl87"/>
    <w:basedOn w:val="Normal"/>
    <w:rsid w:val="00916166"/>
    <w:pPr>
      <w:pBdr>
        <w:left w:val="single" w:sz="4" w:space="0" w:color="000000"/>
        <w:bottom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table" w:customStyle="1" w:styleId="Estilo10">
    <w:name w:val="Estilo1"/>
    <w:basedOn w:val="Tablanormal"/>
    <w:uiPriority w:val="99"/>
    <w:rsid w:val="00916166"/>
    <w:rPr>
      <w:rFonts w:ascii="Calibri" w:eastAsia="Droid Sans Fallback" w:hAnsi="Calibri" w:cs="Times New Roman"/>
      <w:sz w:val="20"/>
      <w:szCs w:val="20"/>
      <w:lang w:eastAsia="es-EC"/>
    </w:rPr>
    <w:tblPr/>
    <w:tcPr>
      <w:shd w:val="clear" w:color="auto" w:fill="auto"/>
    </w:tcPr>
  </w:style>
  <w:style w:type="character" w:customStyle="1" w:styleId="katex-mathml">
    <w:name w:val="katex-mathml"/>
    <w:basedOn w:val="Fuentedeprrafopredeter"/>
    <w:rsid w:val="00916166"/>
  </w:style>
  <w:style w:type="character" w:customStyle="1" w:styleId="mord">
    <w:name w:val="mord"/>
    <w:basedOn w:val="Fuentedeprrafopredeter"/>
    <w:rsid w:val="00916166"/>
  </w:style>
  <w:style w:type="character" w:customStyle="1" w:styleId="mrel">
    <w:name w:val="mrel"/>
    <w:basedOn w:val="Fuentedeprrafopredeter"/>
    <w:rsid w:val="00916166"/>
  </w:style>
  <w:style w:type="character" w:customStyle="1" w:styleId="mbin">
    <w:name w:val="mbin"/>
    <w:basedOn w:val="Fuentedeprrafopredeter"/>
    <w:rsid w:val="00916166"/>
  </w:style>
  <w:style w:type="character" w:customStyle="1" w:styleId="vlist-s">
    <w:name w:val="vlist-s"/>
    <w:basedOn w:val="Fuentedeprrafopredeter"/>
    <w:rsid w:val="00916166"/>
  </w:style>
  <w:style w:type="character" w:customStyle="1" w:styleId="overflow-hidden">
    <w:name w:val="overflow-hidden"/>
    <w:basedOn w:val="Fuentedeprrafopredeter"/>
    <w:rsid w:val="00916166"/>
  </w:style>
  <w:style w:type="paragraph" w:styleId="Cita">
    <w:name w:val="Quote"/>
    <w:basedOn w:val="Normal"/>
    <w:next w:val="Normal"/>
    <w:link w:val="CitaCar"/>
    <w:uiPriority w:val="29"/>
    <w:qFormat/>
    <w:rsid w:val="002B488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Car">
    <w:name w:val="Cita Car"/>
    <w:basedOn w:val="Fuentedeprrafopredeter"/>
    <w:link w:val="Cita"/>
    <w:uiPriority w:val="29"/>
    <w:qFormat/>
    <w:rsid w:val="002B4885"/>
    <w:rPr>
      <w:i/>
      <w:iCs/>
      <w:color w:val="404040" w:themeColor="text1" w:themeTint="BF"/>
      <w:sz w:val="22"/>
      <w:szCs w:val="22"/>
    </w:rPr>
  </w:style>
  <w:style w:type="character" w:customStyle="1" w:styleId="nfasisintenso1">
    <w:name w:val="Énfasis intenso1"/>
    <w:basedOn w:val="Fuentedeprrafopredeter"/>
    <w:uiPriority w:val="21"/>
    <w:qFormat/>
    <w:rsid w:val="002B4885"/>
    <w:rPr>
      <w:i/>
      <w:iCs/>
      <w:color w:val="2F5496" w:themeColor="accent1" w:themeShade="BF"/>
    </w:rPr>
  </w:style>
  <w:style w:type="paragraph" w:styleId="Citadestacada">
    <w:name w:val="Intense Quote"/>
    <w:basedOn w:val="Normal"/>
    <w:next w:val="Normal"/>
    <w:link w:val="CitadestacadaCar"/>
    <w:uiPriority w:val="30"/>
    <w:qFormat/>
    <w:rsid w:val="002B4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CitadestacadaCar">
    <w:name w:val="Cita destacada Car"/>
    <w:basedOn w:val="Fuentedeprrafopredeter"/>
    <w:link w:val="Citadestacada"/>
    <w:uiPriority w:val="30"/>
    <w:qFormat/>
    <w:rsid w:val="002B4885"/>
    <w:rPr>
      <w:i/>
      <w:iCs/>
      <w:color w:val="2F5496" w:themeColor="accent1" w:themeShade="BF"/>
      <w:sz w:val="22"/>
      <w:szCs w:val="22"/>
    </w:rPr>
  </w:style>
  <w:style w:type="character" w:customStyle="1" w:styleId="Referenciaintensa1">
    <w:name w:val="Referencia intensa1"/>
    <w:basedOn w:val="Fuentedeprrafopredeter"/>
    <w:uiPriority w:val="32"/>
    <w:qFormat/>
    <w:rsid w:val="002B4885"/>
    <w:rPr>
      <w:b/>
      <w:bCs/>
      <w:smallCaps/>
      <w:color w:val="2F5496" w:themeColor="accent1" w:themeShade="BF"/>
      <w:spacing w:val="5"/>
    </w:rPr>
  </w:style>
  <w:style w:type="character" w:customStyle="1" w:styleId="Mencinsinresolver1">
    <w:name w:val="Mención sin resolver1"/>
    <w:basedOn w:val="Fuentedeprrafopredeter"/>
    <w:uiPriority w:val="99"/>
    <w:semiHidden/>
    <w:unhideWhenUsed/>
    <w:qFormat/>
    <w:rsid w:val="002B4885"/>
    <w:rPr>
      <w:color w:val="605E5C"/>
      <w:shd w:val="clear" w:color="auto" w:fill="E1DFDD"/>
    </w:rPr>
  </w:style>
  <w:style w:type="paragraph" w:customStyle="1" w:styleId="Bibliografa1">
    <w:name w:val="Bibliografía1"/>
    <w:basedOn w:val="Normal"/>
    <w:next w:val="Normal"/>
    <w:uiPriority w:val="37"/>
    <w:unhideWhenUsed/>
    <w:qFormat/>
    <w:rsid w:val="002B4885"/>
    <w:pPr>
      <w:spacing w:after="160" w:line="259" w:lineRule="auto"/>
    </w:pPr>
    <w:rPr>
      <w:rFonts w:asciiTheme="minorHAnsi" w:eastAsiaTheme="minorHAnsi" w:hAnsiTheme="minorHAnsi" w:cstheme="minorBidi"/>
      <w:sz w:val="22"/>
      <w:szCs w:val="22"/>
      <w:lang w:eastAsia="en-US"/>
    </w:rPr>
  </w:style>
  <w:style w:type="table" w:customStyle="1" w:styleId="Calendario2">
    <w:name w:val="Calendario 2"/>
    <w:basedOn w:val="Tablanormal"/>
    <w:uiPriority w:val="99"/>
    <w:qFormat/>
    <w:rsid w:val="002B4885"/>
    <w:pPr>
      <w:jc w:val="center"/>
    </w:pPr>
    <w:rPr>
      <w:rFonts w:eastAsiaTheme="minorEastAsia"/>
      <w:sz w:val="28"/>
      <w:szCs w:val="28"/>
      <w:lang w:eastAsia="es-EC"/>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customStyle="1" w:styleId="isselectedend">
    <w:name w:val="isselectedend"/>
    <w:basedOn w:val="Normal"/>
    <w:rsid w:val="002B4885"/>
    <w:pPr>
      <w:spacing w:before="100" w:beforeAutospacing="1" w:after="100" w:afterAutospacing="1"/>
    </w:pPr>
    <w:rPr>
      <w:lang w:eastAsia="es-EC"/>
    </w:rPr>
  </w:style>
  <w:style w:type="table" w:styleId="Tablanormal1">
    <w:name w:val="Plain Table 1"/>
    <w:basedOn w:val="Tablanormal"/>
    <w:uiPriority w:val="41"/>
    <w:rsid w:val="002B4885"/>
    <w:rPr>
      <w:sz w:val="20"/>
      <w:szCs w:val="20"/>
      <w:lang w:eastAsia="es-EC"/>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lista2">
    <w:name w:val="List Table 2"/>
    <w:basedOn w:val="Tablanormal"/>
    <w:uiPriority w:val="47"/>
    <w:rsid w:val="002B48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2">
    <w:name w:val="s2"/>
    <w:basedOn w:val="Fuentedeprrafopredeter"/>
    <w:rsid w:val="00EE42F4"/>
  </w:style>
  <w:style w:type="paragraph" w:customStyle="1" w:styleId="s6">
    <w:name w:val="s6"/>
    <w:basedOn w:val="Normal"/>
    <w:rsid w:val="00EE42F4"/>
    <w:pPr>
      <w:spacing w:before="100" w:beforeAutospacing="1" w:after="100" w:afterAutospacing="1"/>
    </w:pPr>
  </w:style>
  <w:style w:type="character" w:customStyle="1" w:styleId="s4">
    <w:name w:val="s4"/>
    <w:basedOn w:val="Fuentedeprrafopredeter"/>
    <w:rsid w:val="00EE42F4"/>
  </w:style>
  <w:style w:type="character" w:customStyle="1" w:styleId="s5">
    <w:name w:val="s5"/>
    <w:basedOn w:val="Fuentedeprrafopredeter"/>
    <w:rsid w:val="00EE42F4"/>
  </w:style>
  <w:style w:type="paragraph" w:customStyle="1" w:styleId="s8">
    <w:name w:val="s8"/>
    <w:basedOn w:val="Normal"/>
    <w:rsid w:val="00EE42F4"/>
    <w:pPr>
      <w:spacing w:before="100" w:beforeAutospacing="1" w:after="100" w:afterAutospacing="1"/>
    </w:pPr>
  </w:style>
  <w:style w:type="character" w:customStyle="1" w:styleId="s7">
    <w:name w:val="s7"/>
    <w:basedOn w:val="Fuentedeprrafopredeter"/>
    <w:rsid w:val="00EE42F4"/>
  </w:style>
  <w:style w:type="paragraph" w:customStyle="1" w:styleId="s11">
    <w:name w:val="s11"/>
    <w:basedOn w:val="Normal"/>
    <w:rsid w:val="00EE42F4"/>
    <w:pPr>
      <w:spacing w:before="100" w:beforeAutospacing="1" w:after="100" w:afterAutospacing="1"/>
    </w:pPr>
  </w:style>
  <w:style w:type="character" w:customStyle="1" w:styleId="s9">
    <w:name w:val="s9"/>
    <w:basedOn w:val="Fuentedeprrafopredeter"/>
    <w:rsid w:val="00EE42F4"/>
  </w:style>
  <w:style w:type="character" w:customStyle="1" w:styleId="s10">
    <w:name w:val="s10"/>
    <w:basedOn w:val="Fuentedeprrafopredeter"/>
    <w:rsid w:val="00EE42F4"/>
  </w:style>
  <w:style w:type="character" w:customStyle="1" w:styleId="s12">
    <w:name w:val="s12"/>
    <w:basedOn w:val="Fuentedeprrafopredeter"/>
    <w:rsid w:val="00EE42F4"/>
  </w:style>
  <w:style w:type="paragraph" w:customStyle="1" w:styleId="s14">
    <w:name w:val="s14"/>
    <w:basedOn w:val="Normal"/>
    <w:rsid w:val="00EE42F4"/>
    <w:pPr>
      <w:spacing w:before="100" w:beforeAutospacing="1" w:after="100" w:afterAutospacing="1"/>
    </w:pPr>
  </w:style>
  <w:style w:type="character" w:customStyle="1" w:styleId="s13">
    <w:name w:val="s13"/>
    <w:basedOn w:val="Fuentedeprrafopredeter"/>
    <w:rsid w:val="00EE4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35527">
      <w:bodyDiv w:val="1"/>
      <w:marLeft w:val="0"/>
      <w:marRight w:val="0"/>
      <w:marTop w:val="0"/>
      <w:marBottom w:val="0"/>
      <w:divBdr>
        <w:top w:val="none" w:sz="0" w:space="0" w:color="auto"/>
        <w:left w:val="none" w:sz="0" w:space="0" w:color="auto"/>
        <w:bottom w:val="none" w:sz="0" w:space="0" w:color="auto"/>
        <w:right w:val="none" w:sz="0" w:space="0" w:color="auto"/>
      </w:divBdr>
    </w:div>
    <w:div w:id="80568237">
      <w:bodyDiv w:val="1"/>
      <w:marLeft w:val="0"/>
      <w:marRight w:val="0"/>
      <w:marTop w:val="0"/>
      <w:marBottom w:val="0"/>
      <w:divBdr>
        <w:top w:val="none" w:sz="0" w:space="0" w:color="auto"/>
        <w:left w:val="none" w:sz="0" w:space="0" w:color="auto"/>
        <w:bottom w:val="none" w:sz="0" w:space="0" w:color="auto"/>
        <w:right w:val="none" w:sz="0" w:space="0" w:color="auto"/>
      </w:divBdr>
    </w:div>
    <w:div w:id="102507067">
      <w:bodyDiv w:val="1"/>
      <w:marLeft w:val="0"/>
      <w:marRight w:val="0"/>
      <w:marTop w:val="0"/>
      <w:marBottom w:val="0"/>
      <w:divBdr>
        <w:top w:val="none" w:sz="0" w:space="0" w:color="auto"/>
        <w:left w:val="none" w:sz="0" w:space="0" w:color="auto"/>
        <w:bottom w:val="none" w:sz="0" w:space="0" w:color="auto"/>
        <w:right w:val="none" w:sz="0" w:space="0" w:color="auto"/>
      </w:divBdr>
    </w:div>
    <w:div w:id="135144242">
      <w:bodyDiv w:val="1"/>
      <w:marLeft w:val="0"/>
      <w:marRight w:val="0"/>
      <w:marTop w:val="0"/>
      <w:marBottom w:val="0"/>
      <w:divBdr>
        <w:top w:val="none" w:sz="0" w:space="0" w:color="auto"/>
        <w:left w:val="none" w:sz="0" w:space="0" w:color="auto"/>
        <w:bottom w:val="none" w:sz="0" w:space="0" w:color="auto"/>
        <w:right w:val="none" w:sz="0" w:space="0" w:color="auto"/>
      </w:divBdr>
    </w:div>
    <w:div w:id="158079647">
      <w:bodyDiv w:val="1"/>
      <w:marLeft w:val="0"/>
      <w:marRight w:val="0"/>
      <w:marTop w:val="0"/>
      <w:marBottom w:val="0"/>
      <w:divBdr>
        <w:top w:val="none" w:sz="0" w:space="0" w:color="auto"/>
        <w:left w:val="none" w:sz="0" w:space="0" w:color="auto"/>
        <w:bottom w:val="none" w:sz="0" w:space="0" w:color="auto"/>
        <w:right w:val="none" w:sz="0" w:space="0" w:color="auto"/>
      </w:divBdr>
    </w:div>
    <w:div w:id="182979470">
      <w:bodyDiv w:val="1"/>
      <w:marLeft w:val="0"/>
      <w:marRight w:val="0"/>
      <w:marTop w:val="0"/>
      <w:marBottom w:val="0"/>
      <w:divBdr>
        <w:top w:val="none" w:sz="0" w:space="0" w:color="auto"/>
        <w:left w:val="none" w:sz="0" w:space="0" w:color="auto"/>
        <w:bottom w:val="none" w:sz="0" w:space="0" w:color="auto"/>
        <w:right w:val="none" w:sz="0" w:space="0" w:color="auto"/>
      </w:divBdr>
    </w:div>
    <w:div w:id="207643181">
      <w:bodyDiv w:val="1"/>
      <w:marLeft w:val="0"/>
      <w:marRight w:val="0"/>
      <w:marTop w:val="0"/>
      <w:marBottom w:val="0"/>
      <w:divBdr>
        <w:top w:val="none" w:sz="0" w:space="0" w:color="auto"/>
        <w:left w:val="none" w:sz="0" w:space="0" w:color="auto"/>
        <w:bottom w:val="none" w:sz="0" w:space="0" w:color="auto"/>
        <w:right w:val="none" w:sz="0" w:space="0" w:color="auto"/>
      </w:divBdr>
    </w:div>
    <w:div w:id="224075836">
      <w:bodyDiv w:val="1"/>
      <w:marLeft w:val="0"/>
      <w:marRight w:val="0"/>
      <w:marTop w:val="0"/>
      <w:marBottom w:val="0"/>
      <w:divBdr>
        <w:top w:val="none" w:sz="0" w:space="0" w:color="auto"/>
        <w:left w:val="none" w:sz="0" w:space="0" w:color="auto"/>
        <w:bottom w:val="none" w:sz="0" w:space="0" w:color="auto"/>
        <w:right w:val="none" w:sz="0" w:space="0" w:color="auto"/>
      </w:divBdr>
    </w:div>
    <w:div w:id="277487702">
      <w:bodyDiv w:val="1"/>
      <w:marLeft w:val="0"/>
      <w:marRight w:val="0"/>
      <w:marTop w:val="0"/>
      <w:marBottom w:val="0"/>
      <w:divBdr>
        <w:top w:val="none" w:sz="0" w:space="0" w:color="auto"/>
        <w:left w:val="none" w:sz="0" w:space="0" w:color="auto"/>
        <w:bottom w:val="none" w:sz="0" w:space="0" w:color="auto"/>
        <w:right w:val="none" w:sz="0" w:space="0" w:color="auto"/>
      </w:divBdr>
    </w:div>
    <w:div w:id="371347163">
      <w:bodyDiv w:val="1"/>
      <w:marLeft w:val="0"/>
      <w:marRight w:val="0"/>
      <w:marTop w:val="0"/>
      <w:marBottom w:val="0"/>
      <w:divBdr>
        <w:top w:val="none" w:sz="0" w:space="0" w:color="auto"/>
        <w:left w:val="none" w:sz="0" w:space="0" w:color="auto"/>
        <w:bottom w:val="none" w:sz="0" w:space="0" w:color="auto"/>
        <w:right w:val="none" w:sz="0" w:space="0" w:color="auto"/>
      </w:divBdr>
    </w:div>
    <w:div w:id="373508663">
      <w:bodyDiv w:val="1"/>
      <w:marLeft w:val="0"/>
      <w:marRight w:val="0"/>
      <w:marTop w:val="0"/>
      <w:marBottom w:val="0"/>
      <w:divBdr>
        <w:top w:val="none" w:sz="0" w:space="0" w:color="auto"/>
        <w:left w:val="none" w:sz="0" w:space="0" w:color="auto"/>
        <w:bottom w:val="none" w:sz="0" w:space="0" w:color="auto"/>
        <w:right w:val="none" w:sz="0" w:space="0" w:color="auto"/>
      </w:divBdr>
    </w:div>
    <w:div w:id="422846793">
      <w:bodyDiv w:val="1"/>
      <w:marLeft w:val="0"/>
      <w:marRight w:val="0"/>
      <w:marTop w:val="0"/>
      <w:marBottom w:val="0"/>
      <w:divBdr>
        <w:top w:val="none" w:sz="0" w:space="0" w:color="auto"/>
        <w:left w:val="none" w:sz="0" w:space="0" w:color="auto"/>
        <w:bottom w:val="none" w:sz="0" w:space="0" w:color="auto"/>
        <w:right w:val="none" w:sz="0" w:space="0" w:color="auto"/>
      </w:divBdr>
    </w:div>
    <w:div w:id="423721178">
      <w:bodyDiv w:val="1"/>
      <w:marLeft w:val="0"/>
      <w:marRight w:val="0"/>
      <w:marTop w:val="0"/>
      <w:marBottom w:val="0"/>
      <w:divBdr>
        <w:top w:val="none" w:sz="0" w:space="0" w:color="auto"/>
        <w:left w:val="none" w:sz="0" w:space="0" w:color="auto"/>
        <w:bottom w:val="none" w:sz="0" w:space="0" w:color="auto"/>
        <w:right w:val="none" w:sz="0" w:space="0" w:color="auto"/>
      </w:divBdr>
    </w:div>
    <w:div w:id="468984592">
      <w:bodyDiv w:val="1"/>
      <w:marLeft w:val="0"/>
      <w:marRight w:val="0"/>
      <w:marTop w:val="0"/>
      <w:marBottom w:val="0"/>
      <w:divBdr>
        <w:top w:val="none" w:sz="0" w:space="0" w:color="auto"/>
        <w:left w:val="none" w:sz="0" w:space="0" w:color="auto"/>
        <w:bottom w:val="none" w:sz="0" w:space="0" w:color="auto"/>
        <w:right w:val="none" w:sz="0" w:space="0" w:color="auto"/>
      </w:divBdr>
    </w:div>
    <w:div w:id="499126466">
      <w:bodyDiv w:val="1"/>
      <w:marLeft w:val="0"/>
      <w:marRight w:val="0"/>
      <w:marTop w:val="0"/>
      <w:marBottom w:val="0"/>
      <w:divBdr>
        <w:top w:val="none" w:sz="0" w:space="0" w:color="auto"/>
        <w:left w:val="none" w:sz="0" w:space="0" w:color="auto"/>
        <w:bottom w:val="none" w:sz="0" w:space="0" w:color="auto"/>
        <w:right w:val="none" w:sz="0" w:space="0" w:color="auto"/>
      </w:divBdr>
    </w:div>
    <w:div w:id="553396479">
      <w:bodyDiv w:val="1"/>
      <w:marLeft w:val="0"/>
      <w:marRight w:val="0"/>
      <w:marTop w:val="0"/>
      <w:marBottom w:val="0"/>
      <w:divBdr>
        <w:top w:val="none" w:sz="0" w:space="0" w:color="auto"/>
        <w:left w:val="none" w:sz="0" w:space="0" w:color="auto"/>
        <w:bottom w:val="none" w:sz="0" w:space="0" w:color="auto"/>
        <w:right w:val="none" w:sz="0" w:space="0" w:color="auto"/>
      </w:divBdr>
    </w:div>
    <w:div w:id="559287703">
      <w:bodyDiv w:val="1"/>
      <w:marLeft w:val="0"/>
      <w:marRight w:val="0"/>
      <w:marTop w:val="0"/>
      <w:marBottom w:val="0"/>
      <w:divBdr>
        <w:top w:val="none" w:sz="0" w:space="0" w:color="auto"/>
        <w:left w:val="none" w:sz="0" w:space="0" w:color="auto"/>
        <w:bottom w:val="none" w:sz="0" w:space="0" w:color="auto"/>
        <w:right w:val="none" w:sz="0" w:space="0" w:color="auto"/>
      </w:divBdr>
    </w:div>
    <w:div w:id="573586454">
      <w:bodyDiv w:val="1"/>
      <w:marLeft w:val="0"/>
      <w:marRight w:val="0"/>
      <w:marTop w:val="0"/>
      <w:marBottom w:val="0"/>
      <w:divBdr>
        <w:top w:val="none" w:sz="0" w:space="0" w:color="auto"/>
        <w:left w:val="none" w:sz="0" w:space="0" w:color="auto"/>
        <w:bottom w:val="none" w:sz="0" w:space="0" w:color="auto"/>
        <w:right w:val="none" w:sz="0" w:space="0" w:color="auto"/>
      </w:divBdr>
    </w:div>
    <w:div w:id="575438165">
      <w:bodyDiv w:val="1"/>
      <w:marLeft w:val="0"/>
      <w:marRight w:val="0"/>
      <w:marTop w:val="0"/>
      <w:marBottom w:val="0"/>
      <w:divBdr>
        <w:top w:val="none" w:sz="0" w:space="0" w:color="auto"/>
        <w:left w:val="none" w:sz="0" w:space="0" w:color="auto"/>
        <w:bottom w:val="none" w:sz="0" w:space="0" w:color="auto"/>
        <w:right w:val="none" w:sz="0" w:space="0" w:color="auto"/>
      </w:divBdr>
    </w:div>
    <w:div w:id="586765521">
      <w:bodyDiv w:val="1"/>
      <w:marLeft w:val="0"/>
      <w:marRight w:val="0"/>
      <w:marTop w:val="0"/>
      <w:marBottom w:val="0"/>
      <w:divBdr>
        <w:top w:val="none" w:sz="0" w:space="0" w:color="auto"/>
        <w:left w:val="none" w:sz="0" w:space="0" w:color="auto"/>
        <w:bottom w:val="none" w:sz="0" w:space="0" w:color="auto"/>
        <w:right w:val="none" w:sz="0" w:space="0" w:color="auto"/>
      </w:divBdr>
    </w:div>
    <w:div w:id="680665435">
      <w:bodyDiv w:val="1"/>
      <w:marLeft w:val="0"/>
      <w:marRight w:val="0"/>
      <w:marTop w:val="0"/>
      <w:marBottom w:val="0"/>
      <w:divBdr>
        <w:top w:val="none" w:sz="0" w:space="0" w:color="auto"/>
        <w:left w:val="none" w:sz="0" w:space="0" w:color="auto"/>
        <w:bottom w:val="none" w:sz="0" w:space="0" w:color="auto"/>
        <w:right w:val="none" w:sz="0" w:space="0" w:color="auto"/>
      </w:divBdr>
    </w:div>
    <w:div w:id="720401568">
      <w:bodyDiv w:val="1"/>
      <w:marLeft w:val="0"/>
      <w:marRight w:val="0"/>
      <w:marTop w:val="0"/>
      <w:marBottom w:val="0"/>
      <w:divBdr>
        <w:top w:val="none" w:sz="0" w:space="0" w:color="auto"/>
        <w:left w:val="none" w:sz="0" w:space="0" w:color="auto"/>
        <w:bottom w:val="none" w:sz="0" w:space="0" w:color="auto"/>
        <w:right w:val="none" w:sz="0" w:space="0" w:color="auto"/>
      </w:divBdr>
    </w:div>
    <w:div w:id="755635279">
      <w:bodyDiv w:val="1"/>
      <w:marLeft w:val="0"/>
      <w:marRight w:val="0"/>
      <w:marTop w:val="0"/>
      <w:marBottom w:val="0"/>
      <w:divBdr>
        <w:top w:val="none" w:sz="0" w:space="0" w:color="auto"/>
        <w:left w:val="none" w:sz="0" w:space="0" w:color="auto"/>
        <w:bottom w:val="none" w:sz="0" w:space="0" w:color="auto"/>
        <w:right w:val="none" w:sz="0" w:space="0" w:color="auto"/>
      </w:divBdr>
    </w:div>
    <w:div w:id="764694707">
      <w:bodyDiv w:val="1"/>
      <w:marLeft w:val="0"/>
      <w:marRight w:val="0"/>
      <w:marTop w:val="0"/>
      <w:marBottom w:val="0"/>
      <w:divBdr>
        <w:top w:val="none" w:sz="0" w:space="0" w:color="auto"/>
        <w:left w:val="none" w:sz="0" w:space="0" w:color="auto"/>
        <w:bottom w:val="none" w:sz="0" w:space="0" w:color="auto"/>
        <w:right w:val="none" w:sz="0" w:space="0" w:color="auto"/>
      </w:divBdr>
    </w:div>
    <w:div w:id="811019230">
      <w:bodyDiv w:val="1"/>
      <w:marLeft w:val="0"/>
      <w:marRight w:val="0"/>
      <w:marTop w:val="0"/>
      <w:marBottom w:val="0"/>
      <w:divBdr>
        <w:top w:val="none" w:sz="0" w:space="0" w:color="auto"/>
        <w:left w:val="none" w:sz="0" w:space="0" w:color="auto"/>
        <w:bottom w:val="none" w:sz="0" w:space="0" w:color="auto"/>
        <w:right w:val="none" w:sz="0" w:space="0" w:color="auto"/>
      </w:divBdr>
    </w:div>
    <w:div w:id="838009418">
      <w:bodyDiv w:val="1"/>
      <w:marLeft w:val="0"/>
      <w:marRight w:val="0"/>
      <w:marTop w:val="0"/>
      <w:marBottom w:val="0"/>
      <w:divBdr>
        <w:top w:val="none" w:sz="0" w:space="0" w:color="auto"/>
        <w:left w:val="none" w:sz="0" w:space="0" w:color="auto"/>
        <w:bottom w:val="none" w:sz="0" w:space="0" w:color="auto"/>
        <w:right w:val="none" w:sz="0" w:space="0" w:color="auto"/>
      </w:divBdr>
    </w:div>
    <w:div w:id="854467237">
      <w:bodyDiv w:val="1"/>
      <w:marLeft w:val="0"/>
      <w:marRight w:val="0"/>
      <w:marTop w:val="0"/>
      <w:marBottom w:val="0"/>
      <w:divBdr>
        <w:top w:val="none" w:sz="0" w:space="0" w:color="auto"/>
        <w:left w:val="none" w:sz="0" w:space="0" w:color="auto"/>
        <w:bottom w:val="none" w:sz="0" w:space="0" w:color="auto"/>
        <w:right w:val="none" w:sz="0" w:space="0" w:color="auto"/>
      </w:divBdr>
    </w:div>
    <w:div w:id="877428697">
      <w:bodyDiv w:val="1"/>
      <w:marLeft w:val="0"/>
      <w:marRight w:val="0"/>
      <w:marTop w:val="0"/>
      <w:marBottom w:val="0"/>
      <w:divBdr>
        <w:top w:val="none" w:sz="0" w:space="0" w:color="auto"/>
        <w:left w:val="none" w:sz="0" w:space="0" w:color="auto"/>
        <w:bottom w:val="none" w:sz="0" w:space="0" w:color="auto"/>
        <w:right w:val="none" w:sz="0" w:space="0" w:color="auto"/>
      </w:divBdr>
    </w:div>
    <w:div w:id="884871942">
      <w:bodyDiv w:val="1"/>
      <w:marLeft w:val="0"/>
      <w:marRight w:val="0"/>
      <w:marTop w:val="0"/>
      <w:marBottom w:val="0"/>
      <w:divBdr>
        <w:top w:val="none" w:sz="0" w:space="0" w:color="auto"/>
        <w:left w:val="none" w:sz="0" w:space="0" w:color="auto"/>
        <w:bottom w:val="none" w:sz="0" w:space="0" w:color="auto"/>
        <w:right w:val="none" w:sz="0" w:space="0" w:color="auto"/>
      </w:divBdr>
    </w:div>
    <w:div w:id="948122804">
      <w:bodyDiv w:val="1"/>
      <w:marLeft w:val="0"/>
      <w:marRight w:val="0"/>
      <w:marTop w:val="0"/>
      <w:marBottom w:val="0"/>
      <w:divBdr>
        <w:top w:val="none" w:sz="0" w:space="0" w:color="auto"/>
        <w:left w:val="none" w:sz="0" w:space="0" w:color="auto"/>
        <w:bottom w:val="none" w:sz="0" w:space="0" w:color="auto"/>
        <w:right w:val="none" w:sz="0" w:space="0" w:color="auto"/>
      </w:divBdr>
    </w:div>
    <w:div w:id="965696468">
      <w:bodyDiv w:val="1"/>
      <w:marLeft w:val="0"/>
      <w:marRight w:val="0"/>
      <w:marTop w:val="0"/>
      <w:marBottom w:val="0"/>
      <w:divBdr>
        <w:top w:val="none" w:sz="0" w:space="0" w:color="auto"/>
        <w:left w:val="none" w:sz="0" w:space="0" w:color="auto"/>
        <w:bottom w:val="none" w:sz="0" w:space="0" w:color="auto"/>
        <w:right w:val="none" w:sz="0" w:space="0" w:color="auto"/>
      </w:divBdr>
    </w:div>
    <w:div w:id="966006039">
      <w:bodyDiv w:val="1"/>
      <w:marLeft w:val="0"/>
      <w:marRight w:val="0"/>
      <w:marTop w:val="0"/>
      <w:marBottom w:val="0"/>
      <w:divBdr>
        <w:top w:val="none" w:sz="0" w:space="0" w:color="auto"/>
        <w:left w:val="none" w:sz="0" w:space="0" w:color="auto"/>
        <w:bottom w:val="none" w:sz="0" w:space="0" w:color="auto"/>
        <w:right w:val="none" w:sz="0" w:space="0" w:color="auto"/>
      </w:divBdr>
    </w:div>
    <w:div w:id="975451754">
      <w:bodyDiv w:val="1"/>
      <w:marLeft w:val="0"/>
      <w:marRight w:val="0"/>
      <w:marTop w:val="0"/>
      <w:marBottom w:val="0"/>
      <w:divBdr>
        <w:top w:val="none" w:sz="0" w:space="0" w:color="auto"/>
        <w:left w:val="none" w:sz="0" w:space="0" w:color="auto"/>
        <w:bottom w:val="none" w:sz="0" w:space="0" w:color="auto"/>
        <w:right w:val="none" w:sz="0" w:space="0" w:color="auto"/>
      </w:divBdr>
    </w:div>
    <w:div w:id="1063529017">
      <w:bodyDiv w:val="1"/>
      <w:marLeft w:val="0"/>
      <w:marRight w:val="0"/>
      <w:marTop w:val="0"/>
      <w:marBottom w:val="0"/>
      <w:divBdr>
        <w:top w:val="none" w:sz="0" w:space="0" w:color="auto"/>
        <w:left w:val="none" w:sz="0" w:space="0" w:color="auto"/>
        <w:bottom w:val="none" w:sz="0" w:space="0" w:color="auto"/>
        <w:right w:val="none" w:sz="0" w:space="0" w:color="auto"/>
      </w:divBdr>
    </w:div>
    <w:div w:id="1115951145">
      <w:bodyDiv w:val="1"/>
      <w:marLeft w:val="0"/>
      <w:marRight w:val="0"/>
      <w:marTop w:val="0"/>
      <w:marBottom w:val="0"/>
      <w:divBdr>
        <w:top w:val="none" w:sz="0" w:space="0" w:color="auto"/>
        <w:left w:val="none" w:sz="0" w:space="0" w:color="auto"/>
        <w:bottom w:val="none" w:sz="0" w:space="0" w:color="auto"/>
        <w:right w:val="none" w:sz="0" w:space="0" w:color="auto"/>
      </w:divBdr>
    </w:div>
    <w:div w:id="1117719494">
      <w:bodyDiv w:val="1"/>
      <w:marLeft w:val="0"/>
      <w:marRight w:val="0"/>
      <w:marTop w:val="0"/>
      <w:marBottom w:val="0"/>
      <w:divBdr>
        <w:top w:val="none" w:sz="0" w:space="0" w:color="auto"/>
        <w:left w:val="none" w:sz="0" w:space="0" w:color="auto"/>
        <w:bottom w:val="none" w:sz="0" w:space="0" w:color="auto"/>
        <w:right w:val="none" w:sz="0" w:space="0" w:color="auto"/>
      </w:divBdr>
    </w:div>
    <w:div w:id="1129518464">
      <w:bodyDiv w:val="1"/>
      <w:marLeft w:val="0"/>
      <w:marRight w:val="0"/>
      <w:marTop w:val="0"/>
      <w:marBottom w:val="0"/>
      <w:divBdr>
        <w:top w:val="none" w:sz="0" w:space="0" w:color="auto"/>
        <w:left w:val="none" w:sz="0" w:space="0" w:color="auto"/>
        <w:bottom w:val="none" w:sz="0" w:space="0" w:color="auto"/>
        <w:right w:val="none" w:sz="0" w:space="0" w:color="auto"/>
      </w:divBdr>
    </w:div>
    <w:div w:id="1134299082">
      <w:bodyDiv w:val="1"/>
      <w:marLeft w:val="0"/>
      <w:marRight w:val="0"/>
      <w:marTop w:val="0"/>
      <w:marBottom w:val="0"/>
      <w:divBdr>
        <w:top w:val="none" w:sz="0" w:space="0" w:color="auto"/>
        <w:left w:val="none" w:sz="0" w:space="0" w:color="auto"/>
        <w:bottom w:val="none" w:sz="0" w:space="0" w:color="auto"/>
        <w:right w:val="none" w:sz="0" w:space="0" w:color="auto"/>
      </w:divBdr>
    </w:div>
    <w:div w:id="1205212987">
      <w:bodyDiv w:val="1"/>
      <w:marLeft w:val="0"/>
      <w:marRight w:val="0"/>
      <w:marTop w:val="0"/>
      <w:marBottom w:val="0"/>
      <w:divBdr>
        <w:top w:val="none" w:sz="0" w:space="0" w:color="auto"/>
        <w:left w:val="none" w:sz="0" w:space="0" w:color="auto"/>
        <w:bottom w:val="none" w:sz="0" w:space="0" w:color="auto"/>
        <w:right w:val="none" w:sz="0" w:space="0" w:color="auto"/>
      </w:divBdr>
    </w:div>
    <w:div w:id="1279795780">
      <w:bodyDiv w:val="1"/>
      <w:marLeft w:val="0"/>
      <w:marRight w:val="0"/>
      <w:marTop w:val="0"/>
      <w:marBottom w:val="0"/>
      <w:divBdr>
        <w:top w:val="none" w:sz="0" w:space="0" w:color="auto"/>
        <w:left w:val="none" w:sz="0" w:space="0" w:color="auto"/>
        <w:bottom w:val="none" w:sz="0" w:space="0" w:color="auto"/>
        <w:right w:val="none" w:sz="0" w:space="0" w:color="auto"/>
      </w:divBdr>
    </w:div>
    <w:div w:id="1314944843">
      <w:bodyDiv w:val="1"/>
      <w:marLeft w:val="0"/>
      <w:marRight w:val="0"/>
      <w:marTop w:val="0"/>
      <w:marBottom w:val="0"/>
      <w:divBdr>
        <w:top w:val="none" w:sz="0" w:space="0" w:color="auto"/>
        <w:left w:val="none" w:sz="0" w:space="0" w:color="auto"/>
        <w:bottom w:val="none" w:sz="0" w:space="0" w:color="auto"/>
        <w:right w:val="none" w:sz="0" w:space="0" w:color="auto"/>
      </w:divBdr>
    </w:div>
    <w:div w:id="1325551410">
      <w:bodyDiv w:val="1"/>
      <w:marLeft w:val="0"/>
      <w:marRight w:val="0"/>
      <w:marTop w:val="0"/>
      <w:marBottom w:val="0"/>
      <w:divBdr>
        <w:top w:val="none" w:sz="0" w:space="0" w:color="auto"/>
        <w:left w:val="none" w:sz="0" w:space="0" w:color="auto"/>
        <w:bottom w:val="none" w:sz="0" w:space="0" w:color="auto"/>
        <w:right w:val="none" w:sz="0" w:space="0" w:color="auto"/>
      </w:divBdr>
    </w:div>
    <w:div w:id="1346590664">
      <w:bodyDiv w:val="1"/>
      <w:marLeft w:val="0"/>
      <w:marRight w:val="0"/>
      <w:marTop w:val="0"/>
      <w:marBottom w:val="0"/>
      <w:divBdr>
        <w:top w:val="none" w:sz="0" w:space="0" w:color="auto"/>
        <w:left w:val="none" w:sz="0" w:space="0" w:color="auto"/>
        <w:bottom w:val="none" w:sz="0" w:space="0" w:color="auto"/>
        <w:right w:val="none" w:sz="0" w:space="0" w:color="auto"/>
      </w:divBdr>
    </w:div>
    <w:div w:id="1383140401">
      <w:bodyDiv w:val="1"/>
      <w:marLeft w:val="0"/>
      <w:marRight w:val="0"/>
      <w:marTop w:val="0"/>
      <w:marBottom w:val="0"/>
      <w:divBdr>
        <w:top w:val="none" w:sz="0" w:space="0" w:color="auto"/>
        <w:left w:val="none" w:sz="0" w:space="0" w:color="auto"/>
        <w:bottom w:val="none" w:sz="0" w:space="0" w:color="auto"/>
        <w:right w:val="none" w:sz="0" w:space="0" w:color="auto"/>
      </w:divBdr>
    </w:div>
    <w:div w:id="1387604787">
      <w:bodyDiv w:val="1"/>
      <w:marLeft w:val="0"/>
      <w:marRight w:val="0"/>
      <w:marTop w:val="0"/>
      <w:marBottom w:val="0"/>
      <w:divBdr>
        <w:top w:val="none" w:sz="0" w:space="0" w:color="auto"/>
        <w:left w:val="none" w:sz="0" w:space="0" w:color="auto"/>
        <w:bottom w:val="none" w:sz="0" w:space="0" w:color="auto"/>
        <w:right w:val="none" w:sz="0" w:space="0" w:color="auto"/>
      </w:divBdr>
    </w:div>
    <w:div w:id="1407264687">
      <w:bodyDiv w:val="1"/>
      <w:marLeft w:val="0"/>
      <w:marRight w:val="0"/>
      <w:marTop w:val="0"/>
      <w:marBottom w:val="0"/>
      <w:divBdr>
        <w:top w:val="none" w:sz="0" w:space="0" w:color="auto"/>
        <w:left w:val="none" w:sz="0" w:space="0" w:color="auto"/>
        <w:bottom w:val="none" w:sz="0" w:space="0" w:color="auto"/>
        <w:right w:val="none" w:sz="0" w:space="0" w:color="auto"/>
      </w:divBdr>
    </w:div>
    <w:div w:id="1433474601">
      <w:bodyDiv w:val="1"/>
      <w:marLeft w:val="0"/>
      <w:marRight w:val="0"/>
      <w:marTop w:val="0"/>
      <w:marBottom w:val="0"/>
      <w:divBdr>
        <w:top w:val="none" w:sz="0" w:space="0" w:color="auto"/>
        <w:left w:val="none" w:sz="0" w:space="0" w:color="auto"/>
        <w:bottom w:val="none" w:sz="0" w:space="0" w:color="auto"/>
        <w:right w:val="none" w:sz="0" w:space="0" w:color="auto"/>
      </w:divBdr>
    </w:div>
    <w:div w:id="1541016624">
      <w:bodyDiv w:val="1"/>
      <w:marLeft w:val="0"/>
      <w:marRight w:val="0"/>
      <w:marTop w:val="0"/>
      <w:marBottom w:val="0"/>
      <w:divBdr>
        <w:top w:val="none" w:sz="0" w:space="0" w:color="auto"/>
        <w:left w:val="none" w:sz="0" w:space="0" w:color="auto"/>
        <w:bottom w:val="none" w:sz="0" w:space="0" w:color="auto"/>
        <w:right w:val="none" w:sz="0" w:space="0" w:color="auto"/>
      </w:divBdr>
    </w:div>
    <w:div w:id="1541939545">
      <w:bodyDiv w:val="1"/>
      <w:marLeft w:val="0"/>
      <w:marRight w:val="0"/>
      <w:marTop w:val="0"/>
      <w:marBottom w:val="0"/>
      <w:divBdr>
        <w:top w:val="none" w:sz="0" w:space="0" w:color="auto"/>
        <w:left w:val="none" w:sz="0" w:space="0" w:color="auto"/>
        <w:bottom w:val="none" w:sz="0" w:space="0" w:color="auto"/>
        <w:right w:val="none" w:sz="0" w:space="0" w:color="auto"/>
      </w:divBdr>
    </w:div>
    <w:div w:id="1553803790">
      <w:bodyDiv w:val="1"/>
      <w:marLeft w:val="0"/>
      <w:marRight w:val="0"/>
      <w:marTop w:val="0"/>
      <w:marBottom w:val="0"/>
      <w:divBdr>
        <w:top w:val="none" w:sz="0" w:space="0" w:color="auto"/>
        <w:left w:val="none" w:sz="0" w:space="0" w:color="auto"/>
        <w:bottom w:val="none" w:sz="0" w:space="0" w:color="auto"/>
        <w:right w:val="none" w:sz="0" w:space="0" w:color="auto"/>
      </w:divBdr>
    </w:div>
    <w:div w:id="1642153059">
      <w:bodyDiv w:val="1"/>
      <w:marLeft w:val="0"/>
      <w:marRight w:val="0"/>
      <w:marTop w:val="0"/>
      <w:marBottom w:val="0"/>
      <w:divBdr>
        <w:top w:val="none" w:sz="0" w:space="0" w:color="auto"/>
        <w:left w:val="none" w:sz="0" w:space="0" w:color="auto"/>
        <w:bottom w:val="none" w:sz="0" w:space="0" w:color="auto"/>
        <w:right w:val="none" w:sz="0" w:space="0" w:color="auto"/>
      </w:divBdr>
    </w:div>
    <w:div w:id="1673990066">
      <w:bodyDiv w:val="1"/>
      <w:marLeft w:val="0"/>
      <w:marRight w:val="0"/>
      <w:marTop w:val="0"/>
      <w:marBottom w:val="0"/>
      <w:divBdr>
        <w:top w:val="none" w:sz="0" w:space="0" w:color="auto"/>
        <w:left w:val="none" w:sz="0" w:space="0" w:color="auto"/>
        <w:bottom w:val="none" w:sz="0" w:space="0" w:color="auto"/>
        <w:right w:val="none" w:sz="0" w:space="0" w:color="auto"/>
      </w:divBdr>
    </w:div>
    <w:div w:id="1757896145">
      <w:bodyDiv w:val="1"/>
      <w:marLeft w:val="0"/>
      <w:marRight w:val="0"/>
      <w:marTop w:val="0"/>
      <w:marBottom w:val="0"/>
      <w:divBdr>
        <w:top w:val="none" w:sz="0" w:space="0" w:color="auto"/>
        <w:left w:val="none" w:sz="0" w:space="0" w:color="auto"/>
        <w:bottom w:val="none" w:sz="0" w:space="0" w:color="auto"/>
        <w:right w:val="none" w:sz="0" w:space="0" w:color="auto"/>
      </w:divBdr>
    </w:div>
    <w:div w:id="1760517477">
      <w:bodyDiv w:val="1"/>
      <w:marLeft w:val="0"/>
      <w:marRight w:val="0"/>
      <w:marTop w:val="0"/>
      <w:marBottom w:val="0"/>
      <w:divBdr>
        <w:top w:val="none" w:sz="0" w:space="0" w:color="auto"/>
        <w:left w:val="none" w:sz="0" w:space="0" w:color="auto"/>
        <w:bottom w:val="none" w:sz="0" w:space="0" w:color="auto"/>
        <w:right w:val="none" w:sz="0" w:space="0" w:color="auto"/>
      </w:divBdr>
    </w:div>
    <w:div w:id="1780952631">
      <w:bodyDiv w:val="1"/>
      <w:marLeft w:val="0"/>
      <w:marRight w:val="0"/>
      <w:marTop w:val="0"/>
      <w:marBottom w:val="0"/>
      <w:divBdr>
        <w:top w:val="none" w:sz="0" w:space="0" w:color="auto"/>
        <w:left w:val="none" w:sz="0" w:space="0" w:color="auto"/>
        <w:bottom w:val="none" w:sz="0" w:space="0" w:color="auto"/>
        <w:right w:val="none" w:sz="0" w:space="0" w:color="auto"/>
      </w:divBdr>
    </w:div>
    <w:div w:id="1816022571">
      <w:bodyDiv w:val="1"/>
      <w:marLeft w:val="0"/>
      <w:marRight w:val="0"/>
      <w:marTop w:val="0"/>
      <w:marBottom w:val="0"/>
      <w:divBdr>
        <w:top w:val="none" w:sz="0" w:space="0" w:color="auto"/>
        <w:left w:val="none" w:sz="0" w:space="0" w:color="auto"/>
        <w:bottom w:val="none" w:sz="0" w:space="0" w:color="auto"/>
        <w:right w:val="none" w:sz="0" w:space="0" w:color="auto"/>
      </w:divBdr>
    </w:div>
    <w:div w:id="1829403229">
      <w:bodyDiv w:val="1"/>
      <w:marLeft w:val="0"/>
      <w:marRight w:val="0"/>
      <w:marTop w:val="0"/>
      <w:marBottom w:val="0"/>
      <w:divBdr>
        <w:top w:val="none" w:sz="0" w:space="0" w:color="auto"/>
        <w:left w:val="none" w:sz="0" w:space="0" w:color="auto"/>
        <w:bottom w:val="none" w:sz="0" w:space="0" w:color="auto"/>
        <w:right w:val="none" w:sz="0" w:space="0" w:color="auto"/>
      </w:divBdr>
    </w:div>
    <w:div w:id="1909800726">
      <w:bodyDiv w:val="1"/>
      <w:marLeft w:val="0"/>
      <w:marRight w:val="0"/>
      <w:marTop w:val="0"/>
      <w:marBottom w:val="0"/>
      <w:divBdr>
        <w:top w:val="none" w:sz="0" w:space="0" w:color="auto"/>
        <w:left w:val="none" w:sz="0" w:space="0" w:color="auto"/>
        <w:bottom w:val="none" w:sz="0" w:space="0" w:color="auto"/>
        <w:right w:val="none" w:sz="0" w:space="0" w:color="auto"/>
      </w:divBdr>
    </w:div>
    <w:div w:id="1932354144">
      <w:bodyDiv w:val="1"/>
      <w:marLeft w:val="0"/>
      <w:marRight w:val="0"/>
      <w:marTop w:val="0"/>
      <w:marBottom w:val="0"/>
      <w:divBdr>
        <w:top w:val="none" w:sz="0" w:space="0" w:color="auto"/>
        <w:left w:val="none" w:sz="0" w:space="0" w:color="auto"/>
        <w:bottom w:val="none" w:sz="0" w:space="0" w:color="auto"/>
        <w:right w:val="none" w:sz="0" w:space="0" w:color="auto"/>
      </w:divBdr>
    </w:div>
    <w:div w:id="1978486743">
      <w:bodyDiv w:val="1"/>
      <w:marLeft w:val="0"/>
      <w:marRight w:val="0"/>
      <w:marTop w:val="0"/>
      <w:marBottom w:val="0"/>
      <w:divBdr>
        <w:top w:val="none" w:sz="0" w:space="0" w:color="auto"/>
        <w:left w:val="none" w:sz="0" w:space="0" w:color="auto"/>
        <w:bottom w:val="none" w:sz="0" w:space="0" w:color="auto"/>
        <w:right w:val="none" w:sz="0" w:space="0" w:color="auto"/>
      </w:divBdr>
    </w:div>
    <w:div w:id="1983077396">
      <w:bodyDiv w:val="1"/>
      <w:marLeft w:val="0"/>
      <w:marRight w:val="0"/>
      <w:marTop w:val="0"/>
      <w:marBottom w:val="0"/>
      <w:divBdr>
        <w:top w:val="none" w:sz="0" w:space="0" w:color="auto"/>
        <w:left w:val="none" w:sz="0" w:space="0" w:color="auto"/>
        <w:bottom w:val="none" w:sz="0" w:space="0" w:color="auto"/>
        <w:right w:val="none" w:sz="0" w:space="0" w:color="auto"/>
      </w:divBdr>
    </w:div>
    <w:div w:id="2015718595">
      <w:bodyDiv w:val="1"/>
      <w:marLeft w:val="0"/>
      <w:marRight w:val="0"/>
      <w:marTop w:val="0"/>
      <w:marBottom w:val="0"/>
      <w:divBdr>
        <w:top w:val="none" w:sz="0" w:space="0" w:color="auto"/>
        <w:left w:val="none" w:sz="0" w:space="0" w:color="auto"/>
        <w:bottom w:val="none" w:sz="0" w:space="0" w:color="auto"/>
        <w:right w:val="none" w:sz="0" w:space="0" w:color="auto"/>
      </w:divBdr>
    </w:div>
    <w:div w:id="2060395645">
      <w:bodyDiv w:val="1"/>
      <w:marLeft w:val="0"/>
      <w:marRight w:val="0"/>
      <w:marTop w:val="0"/>
      <w:marBottom w:val="0"/>
      <w:divBdr>
        <w:top w:val="none" w:sz="0" w:space="0" w:color="auto"/>
        <w:left w:val="none" w:sz="0" w:space="0" w:color="auto"/>
        <w:bottom w:val="none" w:sz="0" w:space="0" w:color="auto"/>
        <w:right w:val="none" w:sz="0" w:space="0" w:color="auto"/>
      </w:divBdr>
      <w:divsChild>
        <w:div w:id="1342006235">
          <w:marLeft w:val="0"/>
          <w:marRight w:val="0"/>
          <w:marTop w:val="0"/>
          <w:marBottom w:val="0"/>
          <w:divBdr>
            <w:top w:val="none" w:sz="0" w:space="0" w:color="auto"/>
            <w:left w:val="none" w:sz="0" w:space="0" w:color="auto"/>
            <w:bottom w:val="none" w:sz="0" w:space="0" w:color="auto"/>
            <w:right w:val="none" w:sz="0" w:space="0" w:color="auto"/>
          </w:divBdr>
          <w:divsChild>
            <w:div w:id="1381854778">
              <w:marLeft w:val="0"/>
              <w:marRight w:val="0"/>
              <w:marTop w:val="0"/>
              <w:marBottom w:val="0"/>
              <w:divBdr>
                <w:top w:val="none" w:sz="0" w:space="0" w:color="auto"/>
                <w:left w:val="none" w:sz="0" w:space="0" w:color="auto"/>
                <w:bottom w:val="none" w:sz="0" w:space="0" w:color="auto"/>
                <w:right w:val="none" w:sz="0" w:space="0" w:color="auto"/>
              </w:divBdr>
              <w:divsChild>
                <w:div w:id="21375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9502">
      <w:bodyDiv w:val="1"/>
      <w:marLeft w:val="0"/>
      <w:marRight w:val="0"/>
      <w:marTop w:val="0"/>
      <w:marBottom w:val="0"/>
      <w:divBdr>
        <w:top w:val="none" w:sz="0" w:space="0" w:color="auto"/>
        <w:left w:val="none" w:sz="0" w:space="0" w:color="auto"/>
        <w:bottom w:val="none" w:sz="0" w:space="0" w:color="auto"/>
        <w:right w:val="none" w:sz="0" w:space="0" w:color="auto"/>
      </w:divBdr>
    </w:div>
    <w:div w:id="2093312913">
      <w:bodyDiv w:val="1"/>
      <w:marLeft w:val="0"/>
      <w:marRight w:val="0"/>
      <w:marTop w:val="0"/>
      <w:marBottom w:val="0"/>
      <w:divBdr>
        <w:top w:val="none" w:sz="0" w:space="0" w:color="auto"/>
        <w:left w:val="none" w:sz="0" w:space="0" w:color="auto"/>
        <w:bottom w:val="none" w:sz="0" w:space="0" w:color="auto"/>
        <w:right w:val="none" w:sz="0" w:space="0" w:color="auto"/>
      </w:divBdr>
    </w:div>
    <w:div w:id="2140108411">
      <w:bodyDiv w:val="1"/>
      <w:marLeft w:val="0"/>
      <w:marRight w:val="0"/>
      <w:marTop w:val="0"/>
      <w:marBottom w:val="0"/>
      <w:divBdr>
        <w:top w:val="none" w:sz="0" w:space="0" w:color="auto"/>
        <w:left w:val="none" w:sz="0" w:space="0" w:color="auto"/>
        <w:bottom w:val="none" w:sz="0" w:space="0" w:color="auto"/>
        <w:right w:val="none" w:sz="0" w:space="0" w:color="auto"/>
      </w:divBdr>
    </w:div>
    <w:div w:id="2147162492">
      <w:bodyDiv w:val="1"/>
      <w:marLeft w:val="0"/>
      <w:marRight w:val="0"/>
      <w:marTop w:val="0"/>
      <w:marBottom w:val="0"/>
      <w:divBdr>
        <w:top w:val="none" w:sz="0" w:space="0" w:color="auto"/>
        <w:left w:val="none" w:sz="0" w:space="0" w:color="auto"/>
        <w:bottom w:val="none" w:sz="0" w:space="0" w:color="auto"/>
        <w:right w:val="none" w:sz="0" w:space="0" w:color="auto"/>
      </w:divBdr>
    </w:div>
    <w:div w:id="21473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hyperlink" Target="mailto:journalbusinessentrepreneurial@gmail.com" TargetMode="External"/><Relationship Id="rId1" Type="http://schemas.openxmlformats.org/officeDocument/2006/relationships/hyperlink" Target="mailto:journalbusinessentrepreneurial@gmai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0-0001-8689-7274" TargetMode="External"/><Relationship Id="rId2" Type="http://schemas.openxmlformats.org/officeDocument/2006/relationships/hyperlink" Target="mailto:fanny.egas@utelvt.edu.ec" TargetMode="External"/><Relationship Id="rId1" Type="http://schemas.openxmlformats.org/officeDocument/2006/relationships/hyperlink" Target="https://orcid.org/0000-0002-0188-6275" TargetMode="External"/><Relationship Id="rId5" Type="http://schemas.openxmlformats.org/officeDocument/2006/relationships/hyperlink" Target="mailto:jair.cheme.hernandez@utelvt.edu.ec" TargetMode="External"/><Relationship Id="rId4" Type="http://schemas.openxmlformats.org/officeDocument/2006/relationships/hyperlink" Target="mailto:emma.salazar@utelvt.edu.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Hoja1!$B$1</c:f>
              <c:strCache>
                <c:ptCount val="1"/>
                <c:pt idx="0">
                  <c:v>Debilidades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Hoja1!$A$2:$A$5</c:f>
              <c:strCache>
                <c:ptCount val="4"/>
                <c:pt idx="0">
                  <c:v>Institucional</c:v>
                </c:pt>
                <c:pt idx="1">
                  <c:v>Económico</c:v>
                </c:pt>
                <c:pt idx="2">
                  <c:v>Empresarial</c:v>
                </c:pt>
                <c:pt idx="3">
                  <c:v>Socio-ambiental</c:v>
                </c:pt>
              </c:strCache>
            </c:strRef>
          </c:cat>
          <c:val>
            <c:numRef>
              <c:f>Hoja1!$B$2:$B$5</c:f>
              <c:numCache>
                <c:formatCode>0.0</c:formatCode>
                <c:ptCount val="4"/>
                <c:pt idx="0">
                  <c:v>4.2</c:v>
                </c:pt>
                <c:pt idx="1">
                  <c:v>4.5</c:v>
                </c:pt>
                <c:pt idx="2">
                  <c:v>4</c:v>
                </c:pt>
                <c:pt idx="3">
                  <c:v>3.6</c:v>
                </c:pt>
              </c:numCache>
            </c:numRef>
          </c:val>
          <c:extLst>
            <c:ext xmlns:c16="http://schemas.microsoft.com/office/drawing/2014/chart" uri="{C3380CC4-5D6E-409C-BE32-E72D297353CC}">
              <c16:uniqueId val="{00000000-CC91-D04A-B5DF-6921EC27EF80}"/>
            </c:ext>
          </c:extLst>
        </c:ser>
        <c:ser>
          <c:idx val="1"/>
          <c:order val="1"/>
          <c:tx>
            <c:strRef>
              <c:f>Hoja1!$C$1</c:f>
              <c:strCache>
                <c:ptCount val="1"/>
                <c:pt idx="0">
                  <c:v>Oportunidades</c:v>
                </c:pt>
              </c:strCache>
            </c:strRef>
          </c:tx>
          <c:spPr>
            <a:solidFill>
              <a:schemeClr val="accent2"/>
            </a:solidFill>
            <a:ln>
              <a:noFill/>
            </a:ln>
            <a:effectLst/>
            <a:sp3d/>
          </c:spPr>
          <c:invertIfNegative val="0"/>
          <c:dLbls>
            <c:dLbl>
              <c:idx val="0"/>
              <c:layout>
                <c:manualLayout>
                  <c:x val="1.2738853503184714E-2"/>
                  <c:y val="-1.2135922330097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C91-D04A-B5DF-6921EC27EF80}"/>
                </c:ext>
              </c:extLst>
            </c:dLbl>
            <c:dLbl>
              <c:idx val="1"/>
              <c:layout>
                <c:manualLayout>
                  <c:x val="1.2738853503184714E-2"/>
                  <c:y val="-1.2135922330097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C91-D04A-B5DF-6921EC27EF8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Hoja1!$A$2:$A$5</c:f>
              <c:strCache>
                <c:ptCount val="4"/>
                <c:pt idx="0">
                  <c:v>Institucional</c:v>
                </c:pt>
                <c:pt idx="1">
                  <c:v>Económico</c:v>
                </c:pt>
                <c:pt idx="2">
                  <c:v>Empresarial</c:v>
                </c:pt>
                <c:pt idx="3">
                  <c:v>Socio-ambiental</c:v>
                </c:pt>
              </c:strCache>
            </c:strRef>
          </c:cat>
          <c:val>
            <c:numRef>
              <c:f>Hoja1!$C$2:$C$5</c:f>
              <c:numCache>
                <c:formatCode>0.0</c:formatCode>
                <c:ptCount val="4"/>
                <c:pt idx="0">
                  <c:v>4</c:v>
                </c:pt>
                <c:pt idx="1">
                  <c:v>3.8</c:v>
                </c:pt>
                <c:pt idx="2">
                  <c:v>4.2</c:v>
                </c:pt>
                <c:pt idx="3">
                  <c:v>4.5</c:v>
                </c:pt>
              </c:numCache>
            </c:numRef>
          </c:val>
          <c:extLst>
            <c:ext xmlns:c16="http://schemas.microsoft.com/office/drawing/2014/chart" uri="{C3380CC4-5D6E-409C-BE32-E72D297353CC}">
              <c16:uniqueId val="{00000003-CC91-D04A-B5DF-6921EC27EF80}"/>
            </c:ext>
          </c:extLst>
        </c:ser>
        <c:dLbls>
          <c:showLegendKey val="0"/>
          <c:showVal val="1"/>
          <c:showCatName val="0"/>
          <c:showSerName val="0"/>
          <c:showPercent val="0"/>
          <c:showBubbleSize val="0"/>
        </c:dLbls>
        <c:gapWidth val="150"/>
        <c:shape val="box"/>
        <c:axId val="1756821183"/>
        <c:axId val="1756820223"/>
        <c:axId val="0"/>
      </c:bar3DChart>
      <c:catAx>
        <c:axId val="175682118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C"/>
                  <a:t>Dimensiones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C"/>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756820223"/>
        <c:crosses val="autoZero"/>
        <c:auto val="1"/>
        <c:lblAlgn val="ctr"/>
        <c:lblOffset val="100"/>
        <c:noMultiLvlLbl val="0"/>
      </c:catAx>
      <c:valAx>
        <c:axId val="1756820223"/>
        <c:scaling>
          <c:orientation val="minMax"/>
          <c:max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EC"/>
                  <a:t>Nivel (0-5)</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EC"/>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756821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7A76C9EA2D17046AD13E3F83FEB2B68"/>
        <w:category>
          <w:name w:val="General"/>
          <w:gallery w:val="placeholder"/>
        </w:category>
        <w:types>
          <w:type w:val="bbPlcHdr"/>
        </w:types>
        <w:behaviors>
          <w:behavior w:val="content"/>
        </w:behaviors>
        <w:guid w:val="{135DD2B8-4B8E-FA45-872E-27543C0F3D70}"/>
      </w:docPartPr>
      <w:docPartBody>
        <w:p w:rsidR="00000000" w:rsidRDefault="00F42CBB" w:rsidP="00F42CBB">
          <w:pPr>
            <w:pStyle w:val="D7A76C9EA2D17046AD13E3F83FEB2B68"/>
          </w:pPr>
          <w:r w:rsidRPr="00126015">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92"/>
    <w:rsid w:val="0039177C"/>
    <w:rsid w:val="00B00E19"/>
    <w:rsid w:val="00B75692"/>
    <w:rsid w:val="00E15E3B"/>
    <w:rsid w:val="00F42CB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C"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42CBB"/>
    <w:rPr>
      <w:color w:val="808080"/>
    </w:rPr>
  </w:style>
  <w:style w:type="paragraph" w:customStyle="1" w:styleId="13B14A65D70BB845B7387935A8676925">
    <w:name w:val="13B14A65D70BB845B7387935A8676925"/>
    <w:rsid w:val="00B75692"/>
  </w:style>
  <w:style w:type="paragraph" w:customStyle="1" w:styleId="CA1BF71B856DDF468A35A2E613CFF0C0">
    <w:name w:val="CA1BF71B856DDF468A35A2E613CFF0C0"/>
    <w:rsid w:val="00F42CBB"/>
  </w:style>
  <w:style w:type="paragraph" w:customStyle="1" w:styleId="D7A76C9EA2D17046AD13E3F83FEB2B68">
    <w:name w:val="D7A76C9EA2D17046AD13E3F83FEB2B68"/>
    <w:rsid w:val="00F42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Wil19</b:Tag>
    <b:SourceType>InternetSite</b:SourceType>
    <b:Guid>{AEEF3D90-8564-499D-A374-8441A9D9AB20}</b:Guid>
    <b:Author>
      <b:Author>
        <b:NameList>
          <b:Person>
            <b:Last>Crespo</b:Last>
            <b:First>William</b:First>
          </b:Person>
        </b:NameList>
      </b:Author>
    </b:Author>
    <b:Title>automatizacion industrial wordpress</b:Title>
    <b:ProductionCompany>paul </b:ProductionCompany>
    <b:YearAccessed>2019</b:YearAccessed>
    <b:MonthAccessed>08</b:MonthAccessed>
    <b:DayAccessed>17</b:DayAccessed>
    <b:URL>https://automatizacionindustrial.wordpress.com/2011/02/09/queeslaautomatizacionindustrial/</b:URL>
    <b:RefOrder>6</b:RefOrder>
  </b:Source>
  <b:Source>
    <b:Tag>smc19</b:Tag>
    <b:SourceType>InternetSite</b:SourceType>
    <b:Guid>{12874DB8-3782-4DE4-9786-20A1DB457050}</b:Guid>
    <b:Title>smctraining</b:Title>
    <b:ProductionCompany>paul</b:ProductionCompany>
    <b:Year>2019</b:Year>
    <b:Month>agosto</b:Month>
    <b:Day>18</b:Day>
    <b:URL>https://www.smctraining.com/webpage/indexpage/311/</b:URL>
    <b:RefOrder>7</b:RefOrder>
  </b:Source>
  <b:Source>
    <b:Tag>mic19</b:Tag>
    <b:SourceType>InternetSite</b:SourceType>
    <b:Guid>{CF9D9501-AD60-4608-8195-432D215CA917}</b:Guid>
    <b:Author>
      <b:Author>
        <b:NameList>
          <b:Person>
            <b:Last>michael</b:Last>
          </b:Person>
        </b:NameList>
      </b:Author>
    </b:Author>
    <b:Title>controlreal</b:Title>
    <b:ProductionCompany>paul</b:ProductionCompany>
    <b:Year>2019</b:Year>
    <b:Month>agosto</b:Month>
    <b:Day>18</b:Day>
    <b:URL>https://controlreal.com/es/diagramas-de-tuberias-e-instrumentacion-pid/</b:URL>
    <b:RefOrder>8</b:RefOrder>
  </b:Source>
  <b:Source>
    <b:Tag>Hel19</b:Tag>
    <b:SourceType>InternetSite</b:SourceType>
    <b:Guid>{AB4209DD-3316-491A-957D-7089FB95AD56}</b:Guid>
    <b:Author>
      <b:Author>
        <b:NameList>
          <b:Person>
            <b:Last>Corvo</b:Last>
            <b:First>Helmut</b:First>
            <b:Middle>Sy</b:Middle>
          </b:Person>
        </b:NameList>
      </b:Author>
    </b:Author>
    <b:Title>lifeder</b:Title>
    <b:ProductionCompany>paul</b:ProductionCompany>
    <b:Year>2019</b:Year>
    <b:Month>agosto</b:Month>
    <b:Day>18</b:Day>
    <b:URL>https://www.lifeder.com/cuello-de-botella/</b:URL>
    <b:RefOrder>9</b:RefOrder>
  </b:Source>
  <b:Source>
    <b:Tag>ALE19</b:Tag>
    <b:SourceType>InternetSite</b:SourceType>
    <b:Guid>{1E6D965C-BC6C-4A14-83BB-9A63BA956F9B}</b:Guid>
    <b:Author>
      <b:Author>
        <b:NameList>
          <b:Person>
            <b:Last>GONZÁLEZ</b:Last>
            <b:First>ALEJANDRO</b:First>
            <b:Middle>NIETO</b:Middle>
          </b:Person>
        </b:NameList>
      </b:Author>
    </b:Author>
    <b:Title>el blog salmon</b:Title>
    <b:ProductionCompany>paul</b:ProductionCompany>
    <b:Year>2019</b:Year>
    <b:Month>agosto</b:Month>
    <b:Day>18</b:Day>
    <b:URL>https://www.elblogsalmon.com/conceptos-de-economia/que-son-el-van-y-el-tir</b:URL>
    <b:RefOrder>10</b:RefOrder>
  </b:Source>
  <b:Source>
    <b:Tag>ana19</b:Tag>
    <b:SourceType>InternetSite</b:SourceType>
    <b:Guid>{38120629-3C0C-4F4B-93B5-3F488F8DA69B}</b:Guid>
    <b:Title>analisis foda</b:Title>
    <b:ProductionCompany>paul</b:ProductionCompany>
    <b:Year>2019</b:Year>
    <b:Month>agosto</b:Month>
    <b:Day>18</b:Day>
    <b:URL>https://www.analisisfoda.com/</b:URL>
    <b:RefOrder>11</b:RefOrder>
  </b:Source>
  <b:Source>
    <b:Tag>nic19</b:Tag>
    <b:SourceType>InternetSite</b:SourceType>
    <b:Guid>{D95ECCB9-1E5A-421B-936F-1AFEDF54525E}</b:Guid>
    <b:Title>ni.com</b:Title>
    <b:ProductionCompany>paul</b:ProductionCompany>
    <b:Year>2019</b:Year>
    <b:Month>agosto</b:Month>
    <b:Day>18</b:Day>
    <b:URL>http://www.ni.com/es-cr/innovations/white-papers/18/7-essential-features-of-labview-nxg-for-automated-test.html</b:URL>
    <b:RefOrder>12</b:RefOrder>
  </b:Source>
  <b:Source>
    <b:Tag>col19</b:Tag>
    <b:SourceType>InternetSite</b:SourceType>
    <b:Guid>{AB05CA1A-1281-42AC-9526-D29EAC8BA8F5}</b:Guid>
    <b:Title>colegasdefrikisdealcoy.blogspot.com</b:Title>
    <b:ProductionCompany>paul</b:ProductionCompany>
    <b:Year>2019</b:Year>
    <b:Month>agosto</b:Month>
    <b:Day>18</b:Day>
    <b:URL>http://colegasdefrikisdealcoy.blogspot.com/2012/06/festo-fluidsim-una-ayuda-para-la.html</b:URL>
    <b:RefOrder>13</b:RefOrder>
  </b:Source>
  <b:Source>
    <b:Tag>fle19</b:Tag>
    <b:SourceType>InternetSite</b:SourceType>
    <b:Guid>{C0B52735-BB46-42B8-ACBC-63C33F582AA1}</b:Guid>
    <b:Title>flexsim.com</b:Title>
    <b:ProductionCompany>paul</b:ProductionCompany>
    <b:Year>2019</b:Year>
    <b:Month>agosto</b:Month>
    <b:Day>18</b:Day>
    <b:URL>https://www.flexsim.com/es/</b:URL>
    <b:RefOrder>14</b:RefOrder>
  </b:Source>
  <b:Source>
    <b:Tag>car19</b:Tag>
    <b:SourceType>InternetSite</b:SourceType>
    <b:Guid>{41B60560-122F-47A9-B6A9-7B08D134D09A}</b:Guid>
    <b:Title>carbotecnia.info</b:Title>
    <b:ProductionCompany>paul</b:ProductionCompany>
    <b:Year>2019</b:Year>
    <b:Month>agosto</b:Month>
    <b:Day>18</b:Day>
    <b:URL>https://www.carbotecnia.info/encyclopedia/proceso-de-purificacion-de-agua-potable/</b:URL>
    <b:RefOrder>15</b:RefOrder>
  </b:Source>
  <b:Source>
    <b:Tag>EEd19</b:Tag>
    <b:SourceType>InternetSite</b:SourceType>
    <b:Guid>{65E7ADBD-DA31-44D6-8903-ECC622C5CFAD}</b:Guid>
    <b:Title>nuevatribuna</b:Title>
    <b:Year>2019</b:Year>
    <b:Month>junio</b:Month>
    <b:Day>09</b:Day>
    <b:URL>https://www.nuevatribuna.es/articulo/medio-ambiente/el-agua-embotellada-el-gran-negocio/20110118045144040036.html</b:URL>
    <b:Author>
      <b:Author>
        <b:NameList>
          <b:Person>
            <b:Last>E</b:Last>
            <b:First>Edmundo</b:First>
            <b:Middle>Fayanás Escuer</b:Middle>
          </b:Person>
        </b:NameList>
      </b:Author>
    </b:Author>
    <b:ProductionCompany>paul solorzano</b:ProductionCompany>
    <b:RefOrder>16</b:RefOrder>
  </b:Source>
  <b:Source>
    <b:Tag>Wil11</b:Tag>
    <b:SourceType>InternetSite</b:SourceType>
    <b:Guid>{F19C525E-90BF-4504-B77B-1E8CBAA05B72}</b:Guid>
    <b:Author>
      <b:Author>
        <b:NameList>
          <b:Person>
            <b:Last>Crespo</b:Last>
            <b:First>William</b:First>
          </b:Person>
        </b:NameList>
      </b:Author>
    </b:Author>
    <b:Title>wordpress</b:Title>
    <b:Year>2011</b:Year>
    <b:Month>Febrero</b:Month>
    <b:Day>9</b:Day>
    <b:YearAccessed>2018</b:YearAccessed>
    <b:MonthAccessed>Noviembre</b:MonthAccessed>
    <b:DayAccessed>25</b:DayAccessed>
    <b:URL>https://automatizacionindustrial.wordpress.com/2011/02/09/queeslaautomatizacionindustrial/</b:URL>
    <b:RefOrder>17</b:RefOrder>
  </b:Source>
  <b:Source>
    <b:Tag>scm19</b:Tag>
    <b:SourceType>InternetSite</b:SourceType>
    <b:Guid>{D63A272B-A031-4066-9C9F-5490D21CD84F}</b:Guid>
    <b:Author>
      <b:Author>
        <b:NameList>
          <b:Person>
            <b:Last>scmgroup</b:Last>
          </b:Person>
        </b:NameList>
      </b:Author>
    </b:Author>
    <b:Title>Productos</b:Title>
    <b:YearAccessed>2019</b:YearAccessed>
    <b:MonthAccessed>Enero</b:MonthAccessed>
    <b:DayAccessed>21</b:DayAccessed>
    <b:URL>https://www.scmgroup.com/es_MX/scmwood/products/maquinas-para-carpinteria.c884/cepilladoras.892/l-invincibile-f-7.786</b:URL>
    <b:RefOrder>18</b:RefOrder>
  </b:Source>
  <b:Source>
    <b:Tag>Hur12</b:Tag>
    <b:SourceType>Book</b:SourceType>
    <b:Guid>{4000F75A-1537-491D-A893-34FD79F2124E}</b:Guid>
    <b:Title>Principio de administración</b:Title>
    <b:Year>2012</b:Year>
    <b:City>Bogota</b:City>
    <b:Publisher>ITM</b:Publisher>
    <b:Author>
      <b:Author>
        <b:NameList>
          <b:Person>
            <b:Last>Hurtado Cuartas</b:Last>
            <b:First>D</b:First>
          </b:Person>
        </b:NameList>
      </b:Author>
    </b:Author>
    <b:RefOrder>19</b:RefOrder>
  </b:Source>
  <b:Source>
    <b:Tag>Jac11</b:Tag>
    <b:SourceType>Book</b:SourceType>
    <b:Guid>{FCB9F3D1-24DA-45CD-B251-84F64ABDF8C0}</b:Guid>
    <b:Title>Administración de Pymes: Emprender, dirigir y desarrollar empresas</b:Title>
    <b:Year>2011</b:Year>
    <b:City>México D,F</b:City>
    <b:Publisher>Pearson Education</b:Publisher>
    <b:Author>
      <b:Author>
        <b:NameList>
          <b:Person>
            <b:Last>Jacques Filion</b:Last>
            <b:First>L</b:First>
          </b:Person>
          <b:Person>
            <b:Last>Cisneros Martínez</b:Last>
            <b:Middle>F</b:Middle>
            <b:First>L</b:First>
          </b:Person>
          <b:Person>
            <b:Last>Mejía Morales</b:Last>
            <b:Middle>H</b:Middle>
            <b:First>J</b:First>
          </b:Person>
        </b:NameList>
      </b:Author>
    </b:Author>
    <b:RefOrder>20</b:RefOrder>
  </b:Source>
  <b:Source>
    <b:Tag>Med14</b:Tag>
    <b:SourceType>Book</b:SourceType>
    <b:Guid>{2FF74983-6997-4BE5-A910-2015F86E9050}</b:Guid>
    <b:Title>El emprendimiento y crecimiento de las Pymes</b:Title>
    <b:Year>2014</b:Year>
    <b:City>Barcelona</b:City>
    <b:Publisher>Acta Universitaria: Multidisciplinary Scientific Jounar</b:Publisher>
    <b:Author>
      <b:Author>
        <b:NameList>
          <b:Person>
            <b:Last>Medina Sánchez </b:Last>
            <b:First>R</b:First>
          </b:Person>
          <b:Person>
            <b:Last>López Salazar</b:Last>
            <b:First>A</b:First>
          </b:Person>
          <b:Person>
            <b:Last>Contreras</b:Last>
            <b:Middle>R</b:Middle>
            <b:First>S</b:First>
          </b:Person>
        </b:NameList>
      </b:Author>
    </b:Author>
    <b:RefOrder>21</b:RefOrder>
  </b:Source>
  <b:Source>
    <b:Tag>Mar121</b:Tag>
    <b:SourceType>Book</b:SourceType>
    <b:Guid>{ED781E4D-5652-46F8-A4E5-F2B3793B5DEA}</b:Guid>
    <b:Title>Administración: teoría, procesos, áreas funcionales y estrategias de competitividad</b:Title>
    <b:Year>2012</b:Year>
    <b:Author>
      <b:Author>
        <b:NameList>
          <b:Person>
            <b:Last>Mares Chacón </b:Last>
            <b:First>J</b:First>
          </b:Person>
        </b:NameList>
      </b:Author>
    </b:Author>
    <b:City>México D,F</b:City>
    <b:Publisher>Mc Graw Hill Education</b:Publisher>
    <b:RefOrder>22</b:RefOrder>
  </b:Source>
  <b:Source>
    <b:Tag>Cha091</b:Tag>
    <b:SourceType>Book</b:SourceType>
    <b:Guid>{E9477ECC-926C-4A30-8F4F-B1688341600A}</b:Guid>
    <b:Title>Administración estratégica</b:Title>
    <b:Year>2009</b:Year>
    <b:City>México D,F</b:City>
    <b:Publisher>Mc Graw Hill</b:Publisher>
    <b:Author>
      <b:Author>
        <b:NameList>
          <b:Person>
            <b:Last>Charles W</b:Last>
            <b:Middle>H</b:Middle>
            <b:First>L</b:First>
          </b:Person>
          <b:Person>
            <b:Last>Gareth</b:Last>
            <b:Middle>J</b:Middle>
            <b:First>R</b:First>
          </b:Person>
        </b:NameList>
      </b:Author>
    </b:Author>
    <b:RefOrder>23</b:RefOrder>
  </b:Source>
  <b:Source>
    <b:Tag>Med142</b:Tag>
    <b:SourceType>Book</b:SourceType>
    <b:Guid>{FAB26445-EB7D-409B-8765-15881971B79C}</b:Guid>
    <b:Title>El emprendimiento y crecimiento de las Pymes</b:Title>
    <b:Year>2014</b:Year>
    <b:City>Barcelona</b:City>
    <b:Publisher>Jounar Sientific</b:Publisher>
    <b:Author>
      <b:Author>
        <b:NameList>
          <b:Person>
            <b:Last>Medina Sanchéz</b:Last>
            <b:First>R</b:First>
          </b:Person>
          <b:Person>
            <b:Last>López Salazar</b:Last>
            <b:First>A</b:First>
          </b:Person>
          <b:Person>
            <b:Last>Contreras S</b:Last>
            <b:First>R</b:First>
          </b:Person>
        </b:NameList>
      </b:Author>
    </b:Author>
    <b:RefOrder>24</b:RefOrder>
  </b:Source>
  <b:Source>
    <b:Tag>Roj10</b:Tag>
    <b:SourceType>Book</b:SourceType>
    <b:Guid>{28C93A68-B106-4298-B082-46F039F9FA98}</b:Guid>
    <b:Title>Administración de pequeñas emrpesas</b:Title>
    <b:Year>2010</b:Year>
    <b:City>México D,F</b:City>
    <b:Publisher>Mc Graw Hill Educación</b:Publisher>
    <b:Author>
      <b:Author>
        <b:NameList>
          <b:Person>
            <b:Last>Rojas</b:Last>
            <b:First>Anzola</b:First>
          </b:Person>
        </b:NameList>
      </b:Author>
    </b:Author>
    <b:Edition>Tercera</b:Edition>
    <b:RefOrder>25</b:RefOrder>
  </b:Source>
  <b:Source>
    <b:Tag>Whe07</b:Tag>
    <b:SourceType>Book</b:SourceType>
    <b:Guid>{C8BC0601-36FE-41D3-88CA-0CA4263D3EA0}</b:Guid>
    <b:Title>Administración estratégica y política de negocios: conceptos y casos. </b:Title>
    <b:Year>2007</b:Year>
    <b:City>Naucalpan de Juárez</b:City>
    <b:Publisher>Pearson Education</b:Publisher>
    <b:Author>
      <b:Author>
        <b:NameList>
          <b:Person>
            <b:Last>Wheelen T</b:Last>
            <b:First>L</b:First>
          </b:Person>
          <b:Person>
            <b:Last>Hunger</b:Last>
            <b:Middle>D</b:Middle>
            <b:First>J</b:First>
          </b:Person>
        </b:NameList>
      </b:Author>
    </b:Author>
    <b:RefOrder>26</b:RefOrder>
  </b:Source>
  <b:Source>
    <b:Tag>Rod151</b:Tag>
    <b:SourceType>Book</b:SourceType>
    <b:Guid>{1EC67162-16B4-4EFE-B4F3-34DCC0FE0B1E}</b:Guid>
    <b:Title>Teorías y ciencias administrativa. </b:Title>
    <b:Year>2015</b:Year>
    <b:City>México</b:City>
    <b:Author>
      <b:Author>
        <b:NameList>
          <b:Person>
            <b:Last>Rodríguez T</b:Last>
          </b:Person>
        </b:NameList>
      </b:Author>
    </b:Author>
    <b:RefOrder>27</b:RefOrder>
  </b:Source>
  <b:Source>
    <b:Tag>Jac111</b:Tag>
    <b:SourceType>Book</b:SourceType>
    <b:Guid>{08F6BAB5-655B-4078-902B-ACB2C93A4121}</b:Guid>
    <b:Title>Administración de Pymes: Emprender, dirigir, y desarrollar empresas</b:Title>
    <b:Year>2011</b:Year>
    <b:City>México D,F</b:City>
    <b:Publisher>Pearson Education</b:Publisher>
    <b:Author>
      <b:Author>
        <b:NameList>
          <b:Person>
            <b:Last>Jacques Fillon </b:Last>
            <b:First>L</b:First>
          </b:Person>
          <b:Person>
            <b:Last>Cisneros Martínez </b:Last>
            <b:Middle>F</b:Middle>
            <b:First>L</b:First>
          </b:Person>
          <b:Person>
            <b:Last>Mejía Morales</b:Last>
            <b:First>j</b:First>
          </b:Person>
        </b:NameList>
      </b:Author>
    </b:Author>
    <b:RefOrder>28</b:RefOrder>
  </b:Source>
  <b:Source>
    <b:Tag>Pet12</b:Tag>
    <b:SourceType>Book</b:SourceType>
    <b:Guid>{D5155FAB-9538-4684-9379-00C64392CFF5}</b:Guid>
    <b:Title>Administración estratégica</b:Title>
    <b:Year>2012</b:Year>
    <b:Author>
      <b:Author>
        <b:NameList>
          <b:Person>
            <b:Last>Petearaf</b:Last>
            <b:Middle>I</b:Middle>
            <b:First>T</b:First>
          </b:Person>
          <b:Person>
            <b:Last>Strickland</b:Last>
            <b:Middle>I</b:Middle>
            <b:First>G</b:First>
          </b:Person>
        </b:NameList>
      </b:Author>
    </b:Author>
    <b:City>México D.F</b:City>
    <b:Publisher>Mc Graw Hill Education</b:Publisher>
    <b:RefOrder>29</b:RefOrder>
  </b:Source>
  <b:Source>
    <b:Tag>Ort14</b:Tag>
    <b:SourceType>Book</b:SourceType>
    <b:Guid>{00E927CA-D68B-4207-85EC-75938F893DC3}</b:Guid>
    <b:Title>Efectividad administrativa</b:Title>
    <b:Year>2014</b:Year>
    <b:City>Barcelona</b:City>
    <b:Publisher>Ecoe ediciones</b:Publisher>
    <b:Author>
      <b:Author>
        <b:NameList>
          <b:Person>
            <b:Last>Ortiz</b:Last>
            <b:First>A</b:First>
          </b:Person>
        </b:NameList>
      </b:Author>
    </b:Author>
    <b:RefOrder>30</b:RefOrder>
  </b:Source>
  <b:Source>
    <b:Tag>Hit09</b:Tag>
    <b:SourceType>Book</b:SourceType>
    <b:Guid>{A5B1DB1E-6F9C-435D-A1A7-73481EEB79E3}</b:Guid>
    <b:Title>Administración Estratégica: Competitividad y Globalización. Conceptos y Casos</b:Title>
    <b:Year>2009</b:Year>
    <b:City>México</b:City>
    <b:Publisher>Cosegraf</b:Publisher>
    <b:Edition>7a. edición</b:Edition>
    <b:Pages>139-152</b:Pages>
    <b:Author>
      <b:Author>
        <b:NameList>
          <b:Person>
            <b:Last>Hitt</b:Last>
            <b:Middle>A.</b:Middle>
            <b:First>Michael</b:First>
          </b:Person>
          <b:Person>
            <b:Last>Ireland</b:Last>
            <b:Middle> Duane</b:Middle>
            <b:First>R.</b:First>
          </b:Person>
          <b:Person>
            <b:Last>Hoskisson</b:Last>
            <b:Middle>E.</b:Middle>
            <b:First>Robert</b:First>
          </b:Person>
        </b:NameList>
      </b:Author>
    </b:Author>
    <b:RefOrder>31</b:RefOrder>
  </b:Source>
  <b:Source>
    <b:Tag>Des11</b:Tag>
    <b:SourceType>Book</b:SourceType>
    <b:Guid>{B3DCF8FA-F503-4187-9DAC-B5E32062CE49}</b:Guid>
    <b:Title>Administración estratégica: textos y casos</b:Title>
    <b:Year>2011</b:Year>
    <b:City>México D,F</b:City>
    <b:Publisher>Mc Graw Hill Education</b:Publisher>
    <b:Author>
      <b:Author>
        <b:NameList>
          <b:Person>
            <b:Last>Dess Lumpkin</b:Last>
            <b:First>E</b:First>
          </b:Person>
        </b:NameList>
      </b:Author>
    </b:Author>
    <b:Edition>Quinta</b:Edition>
    <b:RefOrder>32</b:RefOrder>
  </b:Source>
  <b:Source>
    <b:Tag>Ben14</b:Tag>
    <b:SourceType>Book</b:SourceType>
    <b:Guid>{9F3344F7-C256-4B77-A1F2-2AC18A5CAF08}</b:Guid>
    <b:Title>Administración</b:Title>
    <b:Year>2014</b:Year>
    <b:City>México D.F</b:City>
    <b:Publisher>Mc Graw Hill Education</b:Publisher>
    <b:Author>
      <b:Author>
        <b:NameList>
          <b:Person>
            <b:Last>Benavides Pañada</b:Last>
            <b:Middle>J</b:Middle>
            <b:First>R</b:First>
          </b:Person>
        </b:NameList>
      </b:Author>
    </b:Author>
    <b:Edition>Segunda</b:Edition>
    <b:RefOrder>33</b:RefOrder>
  </b:Source>
  <b:Source>
    <b:Tag>Álv171</b:Tag>
    <b:SourceType>JournalArticle</b:SourceType>
    <b:Guid>{E0454A55-0B5A-4BDB-AE33-05E8DC3C8FDA}</b:Guid>
    <b:Title>Crecimiento y estallido de la burbuja inmobiliaria en España: causas y consecuencias</b:Title>
    <b:JournalName>Cuadernos del Tomás</b:JournalName>
    <b:Year>2017</b:Year>
    <b:Pages>17-34</b:Pages>
    <b:Author>
      <b:Author>
        <b:NameList>
          <b:Person>
            <b:Last>Álvarez</b:Last>
            <b:First>Javier</b:First>
          </b:Person>
        </b:NameList>
      </b:Author>
    </b:Author>
    <b:Issue>9</b:Issue>
    <b:StandardNumber> ISSN: 1889-5328</b:StandardNumber>
    <b:URL>https://dialnet.unirioja.es/servlet/articulo?codigo=6245302</b:URL>
    <b:RefOrder>34</b:RefOrder>
  </b:Source>
  <b:Source>
    <b:Tag>Cif20</b:Tag>
    <b:SourceType>JournalArticle</b:SourceType>
    <b:Guid>{A560117D-F2FA-48A2-82C9-10E4472F6BC6}</b:Guid>
    <b:Title>Crisis del coronavirus: impacto y medidas económicas en Europa y en el mundo</b:Title>
    <b:JournalName>Espaço e Economia</b:JournalName>
    <b:Year>2020</b:Year>
    <b:Pages>En línea</b:Pages>
    <b:Author>
      <b:Author>
        <b:NameList>
          <b:Person>
            <b:Last>Cifuentes</b:Last>
            <b:First>Javier</b:First>
          </b:Person>
        </b:NameList>
      </b:Author>
    </b:Author>
    <b:Issue>18</b:Issue>
    <b:StandardNumber>ISSN: 2317-7837</b:StandardNumber>
    <b:URL> http://journals.openedition.org/espacoeconomia/12874</b:URL>
    <b:DOI>doi.org/10.4000/espacoeconomia.12874</b:DOI>
    <b:RefOrder>35</b:RefOrder>
  </b:Source>
  <b:Source>
    <b:Tag>Ban21</b:Tag>
    <b:SourceType>InternetSite</b:SourceType>
    <b:Guid>{84B182D2-7193-4671-A5ED-1AA87711A6CB}</b:Guid>
    <b:Title>La Pandemia Incidió en el crecimiento 2020: La economía ecuatoriana decreció 7,8%</b:Title>
    <b:Year>2021</b:Year>
    <b:Author>
      <b:Author>
        <b:Corporate>Banco Central del Ecuador</b:Corporate>
      </b:Author>
    </b:Author>
    <b:Month>Marzo</b:Month>
    <b:Day>31</b:Day>
    <b:URL>https://www.bce.fin.ec/index.php/boletines-de-prensa-archivo/item/1421-la-pandemia-incidio-en-el-crecimiento-2020-la-economia-ecuatoriana-decrecio-7-8</b:URL>
    <b:InternetSiteTitle>Banco Central del Ecuador</b:InternetSiteTitle>
    <b:RefOrder>36</b:RefOrder>
  </b:Source>
  <b:Source>
    <b:Tag>Vel</b:Tag>
    <b:SourceType>JournalArticle</b:SourceType>
    <b:Guid>{D32B2D12-C90E-44B8-903C-7A0D04A5C6EE}</b:Guid>
    <b:Author>
      <b:Author>
        <b:NameList>
          <b:Person>
            <b:Last>Velásquez Gómez</b:Last>
            <b:First>MBA.</b:First>
            <b:Middle>- Ing. Verónica Ponce Álava, Mgs. - Ing. Mauricio Franco</b:Middle>
          </b:Person>
        </b:NameList>
      </b:Author>
    </b:Author>
    <b:Title>a Gestión Administrativa y Financiera, Una Perspectiva desde los Supermercados del Cantón Quevedo</b:Title>
    <b:JournalName>Revista Empresarial, ICE -FEE-UCSG</b:JournalName>
    <b:Year>2016</b:Year>
    <b:Pages>15-20</b:Pages>
    <b:StandardNumber>1390-3748</b:StandardNumber>
    <b:YearAccessed>2021</b:YearAccessed>
    <b:MonthAccessed>ENERO</b:MonthAccessed>
    <b:URL>https://dialnet.unirioja.es/servlet/articulo?codigo=5603313</b:URL>
    <b:RefOrder>37</b:RefOrder>
  </b:Source>
  <b:Source>
    <b:Tag>20ht</b:Tag>
    <b:SourceType>JournalArticle</b:SourceType>
    <b:Guid>{5EDFE6E8-B4D1-4717-8D7A-C955A156FF02}</b:Guid>
    <b:YearAccessed>2021</b:YearAccessed>
    <b:URL>https://dialnet.unirioja.es/servlet/articulo?codigo=6174482</b:URL>
    <b:Title>La Gestion financiera aplicada a las organizaciones</b:Title>
    <b:JournalName>Dominio de las Ciencias</b:JournalName>
    <b:Year>2017</b:Year>
    <b:Pages>220-231</b:Pages>
    <b:Author>
      <b:Author>
        <b:NameList>
          <b:Person>
            <b:Last>Cabrera</b:Last>
            <b:First>C</b:First>
          </b:Person>
          <b:Person>
            <b:Last>Fuentes</b:Last>
            <b:First>M</b:First>
          </b:Person>
          <b:Person>
            <b:Last>Cerezo</b:Last>
            <b:First>G</b:First>
          </b:Person>
        </b:NameList>
      </b:Author>
    </b:Author>
    <b:StandardNumber>2477-8818</b:StandardNumber>
    <b:MonthAccessed>enero</b:MonthAccessed>
    <b:RefOrder>38</b:RefOrder>
  </b:Source>
  <b:Source>
    <b:Tag>Gar19</b:Tag>
    <b:SourceType>JournalArticle</b:SourceType>
    <b:Guid>{D1C492C6-4E97-4F2C-88C3-2864FBAD1B69}</b:Guid>
    <b:Author>
      <b:Author>
        <b:NameList>
          <b:Person>
            <b:Last>García</b:Last>
            <b:First>Ximena</b:First>
          </b:Person>
          <b:Person>
            <b:Last>Galarza</b:Last>
            <b:First>Cynthia</b:First>
          </b:Person>
          <b:Person>
            <b:Last>Grijalva</b:Last>
            <b:First>Gabriela</b:First>
          </b:Person>
        </b:NameList>
      </b:Author>
    </b:Author>
    <b:Title>Control	interno	alagestióndecréditosycobranzasenempresascomercialesminoristas en	el	Ecuador1</b:Title>
    <b:JournalName>ESPIRALES Revista de Investigación, Formación y Desarrollo: Generando Productividad Institucional</b:JournalName>
    <b:Year>2019</b:Year>
    <b:Pages>15 - 27</b:Pages>
    <b:StandardNumber>1390-9789</b:StandardNumber>
    <b:YearAccessed>2021</b:YearAccessed>
    <b:MonthAccessed>ENERO</b:MonthAccessed>
    <b:URL>https://www.revistaespirales.com/index.php/es/article/view/456/395</b:URL>
    <b:RefOrder>39</b:RefOrder>
  </b:Source>
  <b:Source>
    <b:Tag>Jua17</b:Tag>
    <b:SourceType>JournalArticle</b:SourceType>
    <b:Guid>{4CC37563-A2CF-4DCF-A9E0-5A9EE31D01CE}</b:Guid>
    <b:Author>
      <b:Author>
        <b:NameList>
          <b:Person>
            <b:Last>García</b:Last>
            <b:First>J</b:First>
          </b:Person>
          <b:Person>
            <b:Last>Galarza</b:Last>
          </b:Person>
          <b:Person>
            <b:Last>Altamirano</b:Last>
            <b:First>A</b:First>
          </b:Person>
        </b:NameList>
      </b:Author>
    </b:Author>
    <b:Title>Importancia de la administración eficiente del capital de trabajo en las Pymes</b:Title>
    <b:JournalName>Revista Ciencia UNEMI</b:JournalName>
    <b:Year>2017</b:Year>
    <b:Pages>30 - 39</b:Pages>
    <b:StandardNumber>2528-7737</b:StandardNumber>
    <b:YearAccessed>2021</b:YearAccessed>
    <b:MonthAccessed>ENERO</b:MonthAccessed>
    <b:URL>http://ojs.unemi.edu.ec/index.php/cienciaunemi/article/view/495#:~:text=En%20este%20trabajo%20se%20analiza,con%20normalidad%20sus%20actividades%20operativas.</b:URL>
    <b:RefOrder>40</b:RefOrder>
  </b:Source>
  <b:Source>
    <b:Tag>Her16</b:Tag>
    <b:SourceType>JournalArticle</b:SourceType>
    <b:Guid>{132BDC4B-EDB2-4FE3-A93D-98C010D8453B}</b:Guid>
    <b:Title>RAZONES FINANCIERAS DE LIQUIDEZ EN LA GESTIÓN EMPRESARIAL PARA TOMA DE DECISIONES</b:Title>
    <b:JournalName>Quipukamayoc</b:JournalName>
    <b:Year>2016</b:Year>
    <b:Pages>153 - 162</b:Pages>
    <b:Author>
      <b:Author>
        <b:NameList>
          <b:Person>
            <b:Last>Herrera Freire</b:Last>
            <b:First>A.,</b:First>
            <b:Middle>Betancourt Gonzaga, V.,Herrera Freire, A., Vega Rodríguez, S., &amp; Vivanco Granda, E.</b:Middle>
          </b:Person>
        </b:NameList>
      </b:Author>
    </b:Author>
    <b:StandardNumber>1609-8196</b:StandardNumber>
    <b:YearAccessed>2021</b:YearAccessed>
    <b:DOI>https://doi.org/10.15381/quipu.v24i46.13249</b:DOI>
    <b:MonthAccessed>ENERO</b:MonthAccessed>
    <b:RefOrder>41</b:RefOrder>
  </b:Source>
  <b:Source>
    <b:Tag>Rom181</b:Tag>
    <b:SourceType>BookSection</b:SourceType>
    <b:Guid>{1480CEF1-3FDA-414F-90E2-155B59D5C133}</b:Guid>
    <b:Title>Estados Financieros Basicos</b:Title>
    <b:Year>2018</b:Year>
    <b:City>Mexico</b:City>
    <b:Publisher>Ediciones Fiscales ISEF</b:Publisher>
    <b:YearAccessed>2021</b:YearAccessed>
    <b:MonthAccessed>enero</b:MonthAccessed>
    <b:URL>https://books.google.com.ec/books?id=V2dNDwAAQBAJ&amp;printsec=frontcover#v=onepage&amp;q&amp;f=false</b:URL>
    <b:Author>
      <b:Author>
        <b:NameList>
          <b:Person>
            <b:Last>Roman</b:Last>
            <b:First>Carlos</b:First>
            <b:Middle>Fuentes</b:Middle>
          </b:Person>
        </b:NameList>
      </b:Author>
      <b:BookAuthor>
        <b:NameList>
          <b:Person>
            <b:Last>Carlos</b:Last>
            <b:First>Roman.</b:First>
            <b:Middle>Fuentes</b:Middle>
          </b:Person>
        </b:NameList>
      </b:BookAuthor>
    </b:Author>
    <b:BookTitle>Estados Financieros Basicos</b:BookTitle>
    <b:ShortTitle>978-607-406-905-1</b:ShortTitle>
    <b:RefOrder>42</b:RefOrder>
  </b:Source>
  <b:Source>
    <b:Tag>Per16</b:Tag>
    <b:SourceType>JournalArticle</b:SourceType>
    <b:Guid>{CBE061DA-BFA4-4C07-B808-9592180E3903}</b:Guid>
    <b:Title>Estados financieros previsionales como parte integrante de un conjunto completo de estados financieros en ambiente NIIF. Una propuesta en el marco de la lógica difusa</b:Title>
    <b:Year>2016</b:Year>
    <b:Pages>113-141</b:Pages>
    <b:Author>
      <b:Author>
        <b:NameList>
          <b:Person>
            <b:Last>Perea M.</b:Last>
            <b:First>Sandra</b:First>
            <b:Middle>P.</b:Middle>
          </b:Person>
          <b:Person>
            <b:Last>Castellanos S.</b:Last>
            <b:First>Heiberg</b:First>
            <b:Middle>A.</b:Middle>
          </b:Person>
          <b:Person>
            <b:Last>Valderrama B.</b:Last>
            <b:First>Yosman</b:First>
            <b:Middle>J</b:Middle>
          </b:Person>
        </b:NameList>
      </b:Author>
    </b:Author>
    <b:JournalName>Actualidad Contable Faces</b:JournalName>
    <b:YearAccessed>2021</b:YearAccessed>
    <b:StandardNumber>1316-8533</b:StandardNumber>
    <b:MonthAccessed>enero</b:MonthAccessed>
    <b:URL>https://www.redalyc.org/articulo.oa?id=25744733006</b:URL>
    <b:RefOrder>43</b:RefOrder>
  </b:Source>
  <b:Source>
    <b:Tag>Car181</b:Tag>
    <b:SourceType>JournalArticle</b:SourceType>
    <b:Guid>{7A04D860-80D0-4E35-9C9E-6FE4C84584C9}</b:Guid>
    <b:Title>IMPACTO EN  LAS PYMES DE LAS POLÍTICAS CONTABLES. CAMBIOS EN ESTIMACIONES CONTABLES Y CORRECCIÓN DE ERRORES</b:Title>
    <b:JournalName>Revista Un Minuto -PERSPECTIVAS</b:JournalName>
    <b:Year>2018</b:Year>
    <b:Pages>30 - 38</b:Pages>
    <b:Author>
      <b:Author>
        <b:NameList>
          <b:Person>
            <b:Last>Caro</b:Last>
            <b:First>Vargas</b:First>
            <b:Middle>Gustavo</b:Middle>
          </b:Person>
        </b:NameList>
      </b:Author>
    </b:Author>
    <b:StandardNumber>2619-1687</b:StandardNumber>
    <b:YearAccessed>2021</b:YearAccessed>
    <b:MonthAccessed>enero</b:MonthAccessed>
    <b:URL>https://revistas.uniminuto.edu/index.php/Pers/article/view/1786</b:URL>
    <b:RefOrder>44</b:RefOrder>
  </b:Source>
  <b:Source>
    <b:Tag>Gam171</b:Tag>
    <b:SourceType>JournalArticle</b:SourceType>
    <b:Guid>{6E6C7E31-0D34-431B-B29D-68338D523D51}</b:Guid>
    <b:Title>AUDITORÍ­A FINANCIERA EN EL SECTOR COMERCIAL Y SU INCIDENCIA EN LA TOMA DE DECISIONES</b:Title>
    <b:JournalName>Revista Publicando</b:JournalName>
    <b:Year>2017</b:Year>
    <b:Pages>776-789</b:Pages>
    <b:Author>
      <b:Author>
        <b:NameList>
          <b:Person>
            <b:Last>Gamboa</b:Last>
            <b:First>J</b:First>
          </b:Person>
          <b:Person>
            <b:Last>Ortega</b:Last>
            <b:First>J</b:First>
          </b:Person>
          <b:Person>
            <b:Last>Valderrama</b:Last>
            <b:First>E</b:First>
          </b:Person>
          <b:Person>
            <b:Last>Ramón</b:Last>
            <b:First>S</b:First>
          </b:Person>
        </b:NameList>
      </b:Author>
    </b:Author>
    <b:StandardNumber>1390-9304</b:StandardNumber>
    <b:YearAccessed>2021</b:YearAccessed>
    <b:MonthAccessed>enero</b:MonthAccessed>
    <b:URL>https://revistapublicando.org/revista/index.php/crv/article/view/733</b:URL>
    <b:RefOrder>45</b:RefOrder>
  </b:Source>
  <b:Source>
    <b:Tag>Gus17</b:Tag>
    <b:SourceType>JournalArticle</b:SourceType>
    <b:Guid>{71ACE75A-3B45-4991-A4B0-37E054939D34}</b:Guid>
    <b:Title>Reflexiones sobre el estado de flujo de efectivo e ideas para su presentación por el método directo</b:Title>
    <b:JournalName>Ciencias Económicas</b:JournalName>
    <b:Year>2017</b:Year>
    <b:Pages>91 -121</b:Pages>
    <b:Author>
      <b:Author>
        <b:NameList>
          <b:Person>
            <b:Last>Rondi</b:Last>
            <b:First>G</b:First>
          </b:Person>
          <b:Person>
            <b:Last>Casal</b:Last>
            <b:First>M</b:First>
          </b:Person>
          <b:Person>
            <b:Last>Galante</b:Last>
            <b:First>M</b:First>
          </b:Person>
          <b:Person>
            <b:Last>Gómez</b:Last>
            <b:First>M</b:First>
          </b:Person>
        </b:NameList>
      </b:Author>
    </b:Author>
    <b:StandardNumber>2362-552X</b:StandardNumber>
    <b:URL>https://dialnet.unirioja.es/servlet/articulo?codigo=6213243</b:URL>
    <b:RefOrder>46</b:RefOrder>
  </b:Source>
  <b:Source>
    <b:Tag>Cat121</b:Tag>
    <b:SourceType>BookSection</b:SourceType>
    <b:Guid>{2A5D41D7-B76A-4C36-9BC3-C137D45D2022}</b:Guid>
    <b:Title>Contabilidad: La base de la toma de desiciones gerenciales</b:Title>
    <b:Year>2012</b:Year>
    <b:Pages>263</b:Pages>
    <b:Author>
      <b:Author>
        <b:NameList>
          <b:Person>
            <b:Last>Catacora</b:Last>
            <b:First>F</b:First>
          </b:Person>
        </b:NameList>
      </b:Author>
      <b:BookAuthor>
        <b:NameList>
          <b:Person>
            <b:Last>Catacora</b:Last>
            <b:First>F</b:First>
          </b:Person>
        </b:NameList>
      </b:BookAuthor>
    </b:Author>
    <b:BookTitle>Contabilidad: La base de la toma de desiciones gerenciales</b:BookTitle>
    <b:City>Veneuela</b:City>
    <b:Publisher>Red Contable</b:Publisher>
    <b:StandardNumber>978-980-692-01-9</b:StandardNumber>
    <b:YearAccessed>2021</b:YearAccessed>
    <b:MonthAccessed>enero</b:MonthAccessed>
    <b:RefOrder>47</b:RefOrder>
  </b:Source>
  <b:Source>
    <b:Tag>Eli191</b:Tag>
    <b:SourceType>JournalArticle</b:SourceType>
    <b:Guid>{252D9E17-19FE-407B-B430-6EB44E9D2EBA}</b:Guid>
    <b:Title>Los estados financieros y las políticas contables.</b:Title>
    <b:Year>2019</b:Year>
    <b:Pages>217-226</b:Pages>
    <b:JournalName>93 Digital Publisher CEIT</b:JournalName>
    <b:Author>
      <b:Author>
        <b:NameList>
          <b:Person>
            <b:Last>Elizalde</b:Last>
            <b:First>L.</b:First>
          </b:Person>
        </b:NameList>
      </b:Author>
    </b:Author>
    <b:StandardNumber> 2588-0705</b:StandardNumber>
    <b:YearAccessed>2021</b:YearAccessed>
    <b:MonthAccessed>enero</b:MonthAccessed>
    <b:DOI>https://doi.org/10.33386/593dp.2019.5-1.159</b:DOI>
    <b:RefOrder>48</b:RefOrder>
  </b:Source>
  <b:Source>
    <b:Tag>Rom182</b:Tag>
    <b:SourceType>JournalArticle</b:SourceType>
    <b:Guid>{4A0E2F8A-1949-40AE-A7AB-11D815418FAE}</b:Guid>
    <b:Title>Relación de la toma de decisiones financieras con el nivel de conocimiento financiero en las mipymes</b:Title>
    <b:JournalName>Revista Suma de Negocios</b:JournalName>
    <b:Year>2018</b:Year>
    <b:Pages>33- 44</b:Pages>
    <b:Author>
      <b:Author>
        <b:NameList>
          <b:Person>
            <b:Last>Romero Álvarez</b:Last>
            <b:First>Y</b:First>
          </b:Person>
          <b:Person>
            <b:Last>Ramírez Montoya</b:Last>
            <b:First>J</b:First>
          </b:Person>
        </b:NameList>
      </b:Author>
    </b:Author>
    <b:StandardNumber>Yaneth Romero Álvarez y Javier Ramírez Montoya</b:StandardNumber>
    <b:YearAccessed>2021</b:YearAccessed>
    <b:MonthAccessed>ENERO</b:MonthAccessed>
    <b:DOI>http://dx.doi.org/10.14349/sumneg/2018.V9.N19.A5</b:DOI>
    <b:RefOrder>49</b:RefOrder>
  </b:Source>
  <b:Source>
    <b:Tag>Car182</b:Tag>
    <b:SourceType>JournalArticle</b:SourceType>
    <b:Guid>{C482BABD-71D0-468F-AA68-B83DD4344ABA}</b:Guid>
    <b:Author>
      <b:Author>
        <b:NameList>
          <b:Person>
            <b:Last>González</b:Last>
            <b:First>C</b:First>
            <b:Middle>Ana Sánchez-Villacres, Jaime Andocilla- Cabrera, Hugo Hidalgo – Hidalgo y Deysi Medina-Hinojosa</b:Middle>
          </b:Person>
        </b:NameList>
      </b:Author>
    </b:Author>
    <b:Title>"El análisis financiero como herramienta clave para una gestión financiera eficiente en las medianas empresas comerciales del Cantón Milagro</b:Title>
    <b:JournalName>Revista Observatorio de la Economía Latinoamericana</b:JournalName>
    <b:Year>2018</b:Year>
    <b:YearAccessed>2021</b:YearAccessed>
    <b:MonthAccessed>enero</b:MonthAccessed>
    <b:URL>https://www.eumed.net/rev/oel/2018/04/analisis-financiero-ecuador.html</b:URL>
    <b:StandardNumber>1696-8352</b:StandardNumber>
    <b:RefOrder>50</b:RefOrder>
  </b:Source>
  <b:Source>
    <b:Tag>Cri181</b:Tag>
    <b:SourceType>JournalArticle</b:SourceType>
    <b:Guid>{AB05E7F1-7DC1-4F5F-9EB0-0B6C55E4D13E}</b:Guid>
    <b:Author>
      <b:Author>
        <b:NameList>
          <b:Person>
            <b:Last>Cristóbal</b:Last>
            <b:First>Julia</b:First>
            <b:Middle>Edith</b:Middle>
          </b:Person>
        </b:NameList>
      </b:Author>
    </b:Author>
    <b:Title>Caso de aplicación de análisis de estados contables: indicadores económicos y financieros para la toma decisiones en pymes</b:Title>
    <b:JournalName>Ciencias Económicas</b:JournalName>
    <b:Year>2018</b:Year>
    <b:Pages>75-100</b:Pages>
    <b:YearAccessed>2021</b:YearAccessed>
    <b:MonthAccessed>enero</b:MonthAccessed>
    <b:DOI>https://doi.org/10.14409/rce.v1i0.7748</b:DOI>
    <b:RefOrder>51</b:RefOrder>
  </b:Source>
  <b:Source>
    <b:Tag>Sal</b:Tag>
    <b:SourceType>JournalArticle</b:SourceType>
    <b:Guid>{78E8DEBB-D5B3-4961-AC11-A4C827C13B6A}</b:Guid>
    <b:Author>
      <b:Author>
        <b:NameList>
          <b:Person>
            <b:Last>Saldaña Maldonado</b:Last>
            <b:First>Christian</b:First>
            <b:Middle>X.</b:Middle>
          </b:Person>
          <b:Person>
            <b:Last>Guamán</b:Last>
            <b:First>Guillermo</b:First>
            <b:Middle>A.</b:Middle>
          </b:Person>
        </b:NameList>
      </b:Author>
    </b:Author>
    <b:Title>Análisis financiero basado en la técnica Fuzzy Logic, como instrumento para la toma de decisiones en la empresa Italimentos Cia. Ltda.</b:Title>
    <b:JournalName>Revista Economía y Política</b:JournalName>
    <b:Year>2019</b:Year>
    <b:Pages>72 - 112</b:Pages>
    <b:StandardNumber>1390-7921</b:StandardNumber>
    <b:DOI>https://doi.org/10.25097/rep.n30.2019.04</b:DOI>
    <b:YearAccessed>2021</b:YearAccessed>
    <b:MonthAccessed>enero</b:MonthAccessed>
    <b:RefOrder>52</b:RefOrder>
  </b:Source>
  <b:Source>
    <b:Tag>Pin19</b:Tag>
    <b:SourceType>JournalArticle</b:SourceType>
    <b:Guid>{46C95F77-A87C-4FF2-8F07-17D6B873AC09}</b:Guid>
    <b:Title>Análisis marginal y estrategia aplicado a una cooperativa de cogestión en Costa Rica.</b:Title>
    <b:JournalName>Revista ABRA,</b:JournalName>
    <b:Year>2019</b:Year>
    <b:Pages>65 - 91</b:Pages>
    <b:Author>
      <b:Author>
        <b:NameList>
          <b:Person>
            <b:Last>Pineda Campos</b:Last>
            <b:First>S.</b:First>
            <b:Middle>A., &amp; Hernández Castro, G.</b:Middle>
          </b:Person>
        </b:NameList>
      </b:Author>
    </b:Author>
    <b:YearAccessed>2021</b:YearAccessed>
    <b:MonthAccessed>ENERO</b:MonthAccessed>
    <b:DOI>https://doi.org/10.15359/abra.39-58.3</b:DOI>
    <b:RefOrder>53</b:RefOrder>
  </b:Source>
  <b:Source>
    <b:Tag>Jos20</b:Tag>
    <b:SourceType>JournalArticle</b:SourceType>
    <b:Guid>{1AE83341-A92B-4D1C-8D84-C7DE1D457780}</b:Guid>
    <b:Author>
      <b:Author>
        <b:NameList>
          <b:Person>
            <b:Last>Armijos</b:Last>
            <b:First>JCecilia</b:First>
            <b:Middle>Ivonne Narváez-Zurita, Jorge Edwin Ormaza-Andrade, Juan Carlos Erazo-Álvarez</b:Middle>
          </b:Person>
        </b:NameList>
      </b:Author>
    </b:Author>
    <b:Title>Herramientas de gestión financiera para las MIPYMES y organizaciones de la economía popular y solidaria</b:Title>
    <b:JournalName>Revista Dominio de las Ciencias</b:JournalName>
    <b:Year>2020</b:Year>
    <b:Pages>466-497</b:Pages>
    <b:StandardNumber>2477-8818</b:StandardNumber>
    <b:YearAccessed>2021</b:YearAccessed>
    <b:MonthAccessed>enero</b:MonthAccessed>
    <b:DOI>http://dx.doi.org/10.23857/dc.v6i1.1156</b:DOI>
    <b:RefOrder>54</b:RefOrder>
  </b:Source>
  <b:Source>
    <b:Tag>Pue182</b:Tag>
    <b:SourceType>JournalArticle</b:SourceType>
    <b:Guid>{DC943C2E-2168-4DB5-B23A-13CA2DEB1EB3}</b:Guid>
    <b:Author>
      <b:Author>
        <b:NameList>
          <b:Person>
            <b:Last>Puerta Guardo</b:Last>
            <b:First>F.,</b:First>
            <b:Middle>Vergara Arrieta, J., &amp; Huertas Cardozo, N.</b:Middle>
          </b:Person>
        </b:NameList>
      </b:Author>
    </b:Author>
    <b:Title>Análisis financiero: enfoques en su evolución.</b:Title>
    <b:JournalName>Criterio Libre</b:JournalName>
    <b:Year>2018</b:Year>
    <b:Pages>75 - 94</b:Pages>
    <b:YearAccessed>2021</b:YearAccessed>
    <b:MonthAccessed>enero</b:MonthAccessed>
    <b:DOI>https://doi.org/10.18041/1900-0642/criteriolibre.2018v16n28.2125</b:DOI>
    <b:RefOrder>55</b:RefOrder>
  </b:Source>
  <b:Source>
    <b:Tag>Fon12</b:Tag>
    <b:SourceType>JournalArticle</b:SourceType>
    <b:Guid>{D8848065-B77A-4DE1-BE8A-AED3CE828E21}</b:Guid>
    <b:Title>Análisis financiero del Sector Inmobiliario del departamento de Bolívar.</b:Title>
    <b:JournalName>ingeniare</b:JournalName>
    <b:Year>2012</b:Year>
    <b:Pages>35 - 46</b:Pages>
    <b:Author>
      <b:Author>
        <b:NameList>
          <b:Person>
            <b:Last>Fontalvo</b:Last>
            <b:First>Herrera</b:First>
            <b:Middle>T, Morelos Gómez J, de la Hoz Granadillo E.</b:Middle>
          </b:Person>
        </b:NameList>
      </b:Author>
    </b:Author>
    <b:StandardNumber>1909-2458</b:StandardNumber>
    <b:YearAccessed>2021</b:YearAccessed>
    <b:MonthAccessed>enero</b:MonthAccessed>
    <b:URL>https://revistas.unilibre.edu.co/index.php/ingeniare/article/view/632</b:URL>
    <b:RefOrder>56</b:RefOrder>
  </b:Source>
  <b:Source>
    <b:Tag>Cas</b:Tag>
    <b:SourceType>JournalArticle</b:SourceType>
    <b:Guid>{C9F4A797-45D0-4324-B803-0DD0478A6133}</b:Guid>
    <b:Author>
      <b:Author>
        <b:NameList>
          <b:Person>
            <b:Last>Casamayu</b:Last>
            <b:First>Elisabeth</b:First>
            <b:Middle>Teresa</b:Middle>
          </b:Person>
        </b:NameList>
      </b:Author>
    </b:Author>
    <b:Title>Apalancamiento financiero y su influencia en la rentabilidad de las empresa, periodo 2008-2017</b:Title>
    <b:Year>2019</b:Year>
    <b:Pages>33-39</b:Pages>
    <b:JournalName>Quipukamayoc</b:JournalName>
    <b:YearAccessed>2021</b:YearAccessed>
    <b:MonthAccessed>enero</b:MonthAccessed>
    <b:URL>https://revistasinvestigacion.unmsm.edu.pe/index.php/quipu/article/view/15983</b:URL>
    <b:RefOrder>57</b:RefOrder>
  </b:Source>
  <b:Source>
    <b:Tag>Bon18</b:Tag>
    <b:SourceType>JournalArticle</b:SourceType>
    <b:Guid>{0E414D6C-3462-4397-91EF-68C2433FF303}</b:Guid>
    <b:Author>
      <b:Author>
        <b:NameList>
          <b:Person>
            <b:Last>Bonilla Bermeo</b:Last>
            <b:First>J</b:First>
          </b:Person>
        </b:NameList>
      </b:Author>
    </b:Author>
    <b:Title>ANÁLISIS DE LA GESTIÓN DE RIESGOS FINANCIEROS EN GRANDES EMPRESAS COMERCIALES DE GUAYAQUIL</b:Title>
    <b:JournalName>Espirales revista multidisciplinaria de investigación</b:JournalName>
    <b:Year>2018</b:Year>
    <b:StandardNumber>2550-6862</b:StandardNumber>
    <b:YearAccessed>2021</b:YearAccessed>
    <b:MonthAccessed>ENERO</b:MonthAccessed>
    <b:URL>http://www.revistaespirales.com/index.php/es/article/view/195/139</b:URL>
    <b:RefOrder>58</b:RefOrder>
  </b:Source>
  <b:Source>
    <b:Tag>Sal17</b:Tag>
    <b:SourceType>JournalArticle</b:SourceType>
    <b:Guid>{8DC6D7FA-9C8B-4D9E-B3DB-AC68D940B4BB}</b:Guid>
    <b:Author>
      <b:Author>
        <b:NameList>
          <b:Person>
            <b:Last>Salazar</b:Last>
            <b:First>A</b:First>
          </b:Person>
          <b:Person>
            <b:Last>Bajaña</b:Last>
            <b:First>G</b:First>
          </b:Person>
        </b:NameList>
      </b:Author>
    </b:Author>
    <b:Title>Apalancamiento Financiero y su incidencia en la distribución de las utilidades de la empresa Ecuador Overseas Agencies C. A.</b:Title>
    <b:JournalName>Revista Observatorio de la Economia Latinoamericana</b:JournalName>
    <b:Year>2017</b:Year>
    <b:Pages>1-18</b:Pages>
    <b:StandardNumber>1696-8352</b:StandardNumber>
    <b:YearAccessed>2021</b:YearAccessed>
    <b:MonthAccessed>enero</b:MonthAccessed>
    <b:URL>https://www.eumed.net/cursecon/ecolat/ec/2017/overseas.html</b:URL>
    <b:RefOrder>59</b:RefOrder>
  </b:Source>
  <b:Source>
    <b:Tag>Oll171</b:Tag>
    <b:SourceType>JournalArticle</b:SourceType>
    <b:Guid>{2FF61173-2A16-4982-A203-0FBA94D21DBB}</b:Guid>
    <b:Title>Indicadores financieros de gestión: análisis e interpretación desde una visión retrospectiva y prospectiva.</b:Title>
    <b:JournalName>NNOVA Research Journal</b:JournalName>
    <b:Year>2017</b:Year>
    <b:Pages>22 - 41</b:Pages>
    <b:Author>
      <b:Author>
        <b:NameList>
          <b:Person>
            <b:Last>Ollague</b:Last>
            <b:First>Valarezo,</b:First>
            <b:Middle>J K., Ramón Ramón, D. I., Soto Gonzalez, C. O., &amp; Novillo Maldonado</b:Middle>
          </b:Person>
        </b:NameList>
      </b:Author>
    </b:Author>
    <b:StandardNumber>2477-9024</b:StandardNumber>
    <b:YearAccessed>2021</b:YearAccessed>
    <b:MonthAccessed>enero</b:MonthAccessed>
    <b:DOI>https://doi.org/10.33890/innova.v2.n8.1.2017.328</b:DOI>
    <b:RefOrder>60</b:RefOrder>
  </b:Source>
  <b:Source>
    <b:Tag>Aso18</b:Tag>
    <b:SourceType>InternetSite</b:SourceType>
    <b:Guid>{3A3ABF3D-CD65-4189-9795-78178047C23B}</b:Guid>
    <b:Author>
      <b:Author>
        <b:Corporate>Asociación Mexicana de Internet</b:Corporate>
      </b:Author>
    </b:Author>
    <b:Title>Asociación Mexicana de Internet</b:Title>
    <b:Year>2018</b:Year>
    <b:URL>http://www.amipci.org.mx/</b:URL>
    <b:RefOrder>61</b:RefOrder>
  </b:Source>
  <b:Source>
    <b:Tag>Raz18</b:Tag>
    <b:SourceType>JournalArticle</b:SourceType>
    <b:Guid>{D3B47AB7-A168-4C77-B454-D2B5519ADF7A}</b:Guid>
    <b:Author>
      <b:Author>
        <b:NameList>
          <b:Person>
            <b:Last>Razak</b:Last>
            <b:First>D.</b:First>
            <b:Middle>A.</b:Middle>
          </b:Person>
          <b:Person>
            <b:Last>Abdullah</b:Last>
            <b:First>M.</b:First>
            <b:Middle>A.</b:Middle>
          </b:Person>
          <b:Person>
            <b:Last>Ersoy</b:Last>
            <b:First>A.</b:First>
          </b:Person>
        </b:NameList>
      </b:Author>
    </b:Author>
    <b:Title>mall Medium Enterprises (Smes) In Turkey And Malaysia A Comparative Discussion On Issues And Challenges</b:Title>
    <b:Year>2018</b:Year>
    <b:JournalName>International Journal of Business, Economics and Law, 10(49)</b:JournalName>
    <b:Pages>2-591</b:Pages>
    <b:RefOrder>62</b:RefOrder>
  </b:Source>
  <b:Source>
    <b:Tag>Guz16</b:Tag>
    <b:SourceType>InternetSite</b:SourceType>
    <b:Guid>{31414195-5612-4031-8DEC-113D9E32AF24}</b:Guid>
    <b:Title>Análisis del uso de las TIC en las pymes de Guayaquil en el año 2015</b:Title>
    <b:Year>2016</b:Year>
    <b:Author>
      <b:Author>
        <b:NameList>
          <b:Person>
            <b:Last>Guzmán</b:Last>
            <b:First>Guillermo</b:First>
          </b:Person>
          <b:Person>
            <b:Last>Guzmán</b:Last>
            <b:First>María</b:First>
          </b:Person>
          <b:Person>
            <b:Last>Fuentes</b:Last>
            <b:First>Raúl</b:First>
          </b:Person>
        </b:NameList>
      </b:Author>
    </b:Author>
    <b:URL>https://dialnet.unirioja.es/descarga/articulo/5841091.pdf</b:URL>
    <b:RefOrder>63</b:RefOrder>
  </b:Source>
  <b:Source>
    <b:Tag>CEP20</b:Tag>
    <b:SourceType>InternetSite</b:SourceType>
    <b:Guid>{0B5EA303-ACAD-435D-8CEB-611B7341ECDF}</b:Guid>
    <b:Author>
      <b:Author>
        <b:Corporate>CEPAL</b:Corporate>
      </b:Author>
    </b:Author>
    <b:Title>Acerca de Microempresas y Pymes</b:Title>
    <b:Year>2020</b:Year>
    <b:URL>https://www.cepal.org/es/temas/pymes/acerca-microempresas-pymes</b:URL>
    <b:RefOrder>64</b:RefOrder>
  </b:Source>
  <b:Source>
    <b:Tag>RON20</b:Tag>
    <b:SourceType>InternetSite</b:SourceType>
    <b:Guid>{37B29EED-0B30-4BC5-A065-D5208831A68D}</b:Guid>
    <b:Author>
      <b:Author>
        <b:NameList>
          <b:Person>
            <b:Last>Ron</b:Last>
            <b:First>Rafael</b:First>
            <b:Middle>Eduardo</b:Middle>
          </b:Person>
          <b:Person>
            <b:Last>Sacoto</b:Last>
            <b:First>Viviana</b:First>
            <b:Middle>Alexandra</b:Middle>
          </b:Person>
        </b:NameList>
      </b:Author>
    </b:Author>
    <b:Title>Las PYMES ecuatorianas: su impacto en el empleo como contribución del PIB PYMES al PIB total</b:Title>
    <b:Year>2020</b:Year>
    <b:URL>https://www.revistaespacios.com/a17v38n53/a17v38n53p15.pdf</b:URL>
    <b:RefOrder>65</b:RefOrder>
  </b:Source>
  <b:Source>
    <b:Tag>Del18</b:Tag>
    <b:SourceType>InternetSite</b:SourceType>
    <b:Guid>{E3A38F9E-89F8-4983-9916-4DAC3CF78517}</b:Guid>
    <b:Author>
      <b:Author>
        <b:NameList>
          <b:Person>
            <b:Last>Delgado</b:Last>
            <b:First>Dilmar</b:First>
            <b:Middle>Danilo</b:Middle>
          </b:Person>
          <b:Person>
            <b:Last>Chávez</b:Last>
            <b:First>Gloria</b:First>
            <b:Middle>Patricia</b:Middle>
          </b:Person>
        </b:NameList>
      </b:Author>
    </b:Author>
    <b:Title>Las PYMES en el Ecuador y sus fuentes de financiamiento</b:Title>
    <b:Year>2018</b:Year>
    <b:URL>https://www.eumed.net/rev/oel/2018/04/pymes-ecuador-financiamiento.html</b:URL>
    <b:RefOrder>66</b:RefOrder>
  </b:Source>
  <b:Source>
    <b:Tag>INE20</b:Tag>
    <b:SourceType>InternetSite</b:SourceType>
    <b:Guid>{BCE24081-2572-4DA1-B501-6B1D9789203E}</b:Guid>
    <b:Author>
      <b:Author>
        <b:Corporate>INEC</b:Corporate>
      </b:Author>
    </b:Author>
    <b:Title>Boletín técnico 2019</b:Title>
    <b:Year>2020</b:Year>
    <b:URL>https://www.ecuadorencifras.gob.ec/documentos/web-inec/Estadisticas_Economicas/DirectorioEmpresas/Directorio_Empresas_2019/Boletin_Tecnico_DIEE_2019.pdf</b:URL>
    <b:RefOrder>67</b:RefOrder>
  </b:Source>
  <b:Source>
    <b:Tag>Gar191</b:Tag>
    <b:SourceType>JournalArticle</b:SourceType>
    <b:Guid>{11333E56-5104-441F-8D58-E3F0BBE409E8}</b:Guid>
    <b:Title>Cultura de servicio en la optimización del servicio al cliente</b:Title>
    <b:Year>2019</b:Year>
    <b:URL>https://www.redalyc.org/pdf/993/99346931003.pdf</b:URL>
    <b:Author>
      <b:Author>
        <b:NameList>
          <b:Person>
            <b:Last>García</b:Last>
            <b:First>Arminda</b:First>
          </b:Person>
        </b:NameList>
      </b:Author>
    </b:Author>
    <b:JournalName>elos, vol. 18, núm. 3</b:JournalName>
    <b:RefOrder>68</b:RefOrder>
  </b:Source>
  <b:Source>
    <b:Tag>Sca09</b:Tag>
    <b:SourceType>JournalArticle</b:SourceType>
    <b:Guid>{0C47149D-898C-4B39-ACB6-EECAD8D75954}</b:Guid>
    <b:Author>
      <b:Author>
        <b:NameList>
          <b:Person>
            <b:Last>Scarabino</b:Last>
            <b:First>J.</b:First>
          </b:Person>
          <b:Person>
            <b:Last>Colonnello</b:Last>
            <b:First>M.</b:First>
          </b:Person>
        </b:NameList>
      </b:Author>
    </b:Author>
    <b:Title>Innovación empresarial en Argentina. Difusión de TICs en las PyMEs.</b:Title>
    <b:JournalName> INVENIO. Vol. 12, Núm. 22. Junio</b:JournalName>
    <b:Year>2009</b:Year>
    <b:Pages>93-107</b:Pages>
    <b:RefOrder>69</b:RefOrder>
  </b:Source>
  <b:Source>
    <b:Tag>Val12</b:Tag>
    <b:SourceType>InternetSite</b:SourceType>
    <b:Guid>{C279AF0F-5C72-4268-9CA6-4EFB3EBDA916}</b:Guid>
    <b:Author>
      <b:Author>
        <b:NameList>
          <b:Person>
            <b:Last>Valdés</b:Last>
            <b:First>Jesús</b:First>
            <b:Middle>Amador</b:Middle>
          </b:Person>
          <b:Person>
            <b:Last>Sánchez</b:Last>
            <b:First>Gil</b:First>
            <b:Middle>Armando</b:Middle>
          </b:Person>
        </b:NameList>
      </b:Author>
    </b:Author>
    <b:Title>Las mipymes en el contexto mundial: sus particularidades en México</b:Title>
    <b:Year>2012</b:Year>
    <b:URL>https://www.redalyc.org/pdf/2110/211026873005.pdf</b:URL>
    <b:RefOrder>70</b:RefOrder>
  </b:Source>
  <b:Source>
    <b:Tag>Slu20</b:Tag>
    <b:SourceType>InternetSite</b:SourceType>
    <b:Guid>{6A2A7E8C-D4ED-45BE-AB5E-968044B78D70}</b:Guid>
    <b:Author>
      <b:Author>
        <b:NameList>
          <b:Person>
            <b:Last>Slusarczyk</b:Last>
            <b:First>María</b:First>
          </b:Person>
        </b:NameList>
      </b:Author>
    </b:Author>
    <b:Title>TIC en la PYMES</b:Title>
    <b:Year>2020</b:Year>
    <b:URL>http://cimogsys.espoch.edu.ec/direccion-publicaciones/public/docs/books/2020-10-15-201927-TIC%20y%20pymes%20final.pdf</b:URL>
    <b:RefOrder>71</b:RefOrder>
  </b:Source>
  <b:Source>
    <b:Tag>Zam17</b:Tag>
    <b:SourceType>InternetSite</b:SourceType>
    <b:Guid>{F03366B2-9F69-481D-BA1C-4A8E515925EA}</b:Guid>
    <b:Author>
      <b:Author>
        <b:NameList>
          <b:Person>
            <b:Last>Zambrano</b:Last>
            <b:First>Pablo</b:First>
          </b:Person>
        </b:NameList>
      </b:Author>
    </b:Author>
    <b:Title>Visa Al Desarrollo</b:Title>
    <b:Year>2017</b:Year>
    <b:URL>https://es.scribd.com/document/493915538/Visa-al-Desarrollo-Eco-Pablo-Zambrano-Ponton</b:URL>
    <b:RefOrder>72</b:RefOrder>
  </b:Source>
  <b:Source>
    <b:Tag>Arr14</b:Tag>
    <b:SourceType>Book</b:SourceType>
    <b:Guid>{97D9C336-CC5A-4A85-BF54-C6DA876BCC4E}</b:Guid>
    <b:Author>
      <b:Author>
        <b:NameList>
          <b:Person>
            <b:Last>Arribas</b:Last>
            <b:First>A.</b:First>
          </b:Person>
        </b:NameList>
      </b:Author>
    </b:Author>
    <b:Title>¿Centralizar o descentralizar los sistemas de información de la empresa?</b:Title>
    <b:Year>2014</b:Year>
    <b:RefOrder>73</b:RefOrder>
  </b:Source>
  <b:Source>
    <b:Tag>Lar18</b:Tag>
    <b:SourceType>InternetSite</b:SourceType>
    <b:Guid>{BB9346A0-4831-475B-9E58-1AFB788B79B7}</b:Guid>
    <b:Title>Los sistemas de información para las microempresas en México</b:Title>
    <b:Year>2018</b:Year>
    <b:Author>
      <b:Author>
        <b:NameList>
          <b:Person>
            <b:Last>Lara</b:Last>
            <b:First>Verónica</b:First>
            <b:Middle>Altagracia</b:Middle>
          </b:Person>
          <b:Person>
            <b:Last>López</b:Last>
            <b:First>Genaro</b:First>
            <b:Middle>Roberto</b:Middle>
          </b:Person>
          <b:Person>
            <b:Last>Vázquez</b:Last>
            <b:First>Patricia</b:First>
          </b:Person>
        </b:NameList>
      </b:Author>
    </b:Author>
    <b:URL>https://www.uv.mx/iic/files/2018/12/Num09-Art03-153.pdf</b:URL>
    <b:RefOrder>74</b:RefOrder>
  </b:Source>
  <b:Source>
    <b:Tag>Var19</b:Tag>
    <b:SourceType>InternetSite</b:SourceType>
    <b:Guid>{E878464A-CAAA-4062-A8BB-628D38881AE9}</b:Guid>
    <b:Author>
      <b:Author>
        <b:NameList>
          <b:Person>
            <b:Last>Vargas</b:Last>
            <b:First>Luz</b:First>
            <b:Middle>Elena</b:Middle>
          </b:Person>
          <b:Person>
            <b:Last>Villalba</b:Last>
            <b:First>Vanessa</b:First>
          </b:Person>
          <b:Person>
            <b:Last>Severiche</b:Last>
            <b:First>Carlos</b:First>
            <b:Middle>Albererto</b:Middle>
          </b:Person>
          <b:Person>
            <b:Last>Bedoya</b:Last>
            <b:First>Elías</b:First>
            <b:Middle>Alberto</b:Middle>
          </b:Person>
          <b:Person>
            <b:Last>Castro</b:Last>
            <b:First>Alain</b:First>
            <b:Middle>Fitzgerard</b:Middle>
          </b:Person>
          <b:Person>
            <b:Last>Cohen</b:Last>
            <b:First>Harold</b:First>
            <b:Middle>Enrique</b:Middle>
          </b:Person>
        </b:NameList>
      </b:Author>
    </b:Author>
    <b:Title>TICs y gestión de la innovación en MiPyMEs: Un análisis con experimentos factoriales para las utilidades</b:Title>
    <b:Year>2019</b:Year>
    <b:URL>http://www.revistaespacios.com/a19v40n13/19401324.html</b:URL>
    <b:RefOrder>75</b:RefOrder>
  </b:Source>
  <b:Source>
    <b:Tag>Gue201</b:Tag>
    <b:SourceType>JournalArticle</b:SourceType>
    <b:Guid>{612F65F1-FE3E-4B94-93C2-C6CC3C22AC3B}</b:Guid>
    <b:Author>
      <b:Author>
        <b:NameList>
          <b:Person>
            <b:Last>Guevara</b:Last>
            <b:First>Gladys</b:First>
            <b:Middle>Patricia</b:Middle>
          </b:Person>
          <b:Person>
            <b:Last>Verdesoto</b:Last>
            <b:First>Alexis</b:First>
            <b:Middle>Eduardo</b:Middle>
          </b:Person>
          <b:Person>
            <b:Last>Castro</b:Last>
            <b:First>Nelly</b:First>
            <b:Middle>Esther</b:Middle>
          </b:Person>
        </b:NameList>
      </b:Author>
    </b:Author>
    <b:Title>Metodologías de investigación educativa (descriptivas, experimentales, participativas, y de investigación-acción)</b:Title>
    <b:Year>2020</b:Year>
    <b:URL>https://dialnet.unirioja.es/descarga/articulo/7591592.pdf</b:URL>
    <b:JournalName>Revista científica Mundo de la Investigación y el Conocimiento</b:JournalName>
    <b:RefOrder>76</b:RefOrder>
  </b:Source>
  <b:Source>
    <b:Tag>Her19</b:Tag>
    <b:SourceType>InternetSite</b:SourceType>
    <b:Guid>{F5F9930E-69FA-4A87-B11A-9B8AC0D655AB}</b:Guid>
    <b:Author>
      <b:Author>
        <b:NameList>
          <b:Person>
            <b:Last>Hernández</b:Last>
            <b:First>R.</b:First>
          </b:Person>
          <b:Person>
            <b:Last>Mendoza</b:Last>
            <b:First>C</b:First>
          </b:Person>
        </b:NameList>
      </b:Author>
    </b:Author>
    <b:Title>Metodología de la investigación. Las rutas cuantitativa, cualitativa y mixta</b:Title>
    <b:Year>2019</b:Year>
    <b:URL>https://virtual.cuautitlan.unam.mx/rudics/?p=2612</b:URL>
    <b:RefOrder>77</b:RefOrder>
  </b:Source>
  <b:Source>
    <b:Tag>Arg19</b:Tag>
    <b:SourceType>InternetSite</b:SourceType>
    <b:Guid>{5CDEBD3E-7181-4EFF-9B3E-7218CE4E9501}</b:Guid>
    <b:Title>Un análisis de las MIPYMES en Ecuador</b:Title>
    <b:Year>2019</b:Year>
    <b:Author>
      <b:Author>
        <b:NameList>
          <b:Person>
            <b:Last>Arguello</b:Last>
            <b:First>A</b:First>
          </b:Person>
        </b:NameList>
      </b:Author>
    </b:Author>
    <b:URL>https://marketingactivo.com/un-analisis-de-las-mipymes-en-ecuador/2019/01/08/</b:URL>
    <b:RefOrder>78</b:RefOrder>
  </b:Source>
  <b:Source>
    <b:Tag>Arc19</b:Tag>
    <b:SourceType>InternetSite</b:SourceType>
    <b:Guid>{8234DF5B-8EFD-45D3-949B-4AA2C0B00E5E}</b:Guid>
    <b:Author>
      <b:Author>
        <b:NameList>
          <b:Person>
            <b:Last>Arce</b:Last>
            <b:First>Karen</b:First>
            <b:Middle>Andreina</b:Middle>
          </b:Person>
          <b:Person>
            <b:Last>Asky</b:Last>
            <b:First>Kelly</b:First>
            <b:Middle>Jaqueline</b:Middle>
          </b:Person>
        </b:NameList>
      </b:Author>
    </b:Author>
    <b:Title>La asociatividad y su incidencia en la competitividad de las pymes comerciales del Cantón la Troncal 2019</b:Title>
    <b:Year>2019</b:Year>
    <b:URL>http://repositorio.unemi.edu.ec/bitstream/123456789/4989/1/1.%20LA%20ASOCIATIVIDAD%20Y%20SU%20INCIDENCIA%20EN%20LA%20COMPETITIVIDAD%20DE%20LAS%20PYMES%20COMERCIALES%20DEL%20CANTON%20LA%20TRONCAL%202019.pdf</b:URL>
    <b:RefOrder>79</b:RefOrder>
  </b:Source>
  <b:Source>
    <b:Tag>Eko21</b:Tag>
    <b:SourceType>InternetSite</b:SourceType>
    <b:Guid>{8994C1AE-B002-4627-92C0-030F6D00150B}</b:Guid>
    <b:Author>
      <b:Author>
        <b:Corporate>Ekos Negocios</b:Corporate>
      </b:Author>
    </b:Author>
    <b:Title>En 2021, el comercio electrónico mantendrá un crecimiento sostenido en Ecuador</b:Title>
    <b:Year>2021</b:Year>
    <b:URL>https://www.ekosnegocios.com/articulo/en-2021-el-comercio-electronico-mantendra-un-crecimiento-sostenido-en-ecuador</b:URL>
    <b:RefOrder>80</b:RefOrder>
  </b:Source>
  <b:Source>
    <b:Tag>Sol17</b:Tag>
    <b:SourceType>InternetSite</b:SourceType>
    <b:Guid>{1BABB313-B4F9-495E-82A1-093202ED64F3}</b:Guid>
    <b:Author>
      <b:Author>
        <b:NameList>
          <b:Person>
            <b:Last>Solis</b:Last>
            <b:First>Juan</b:First>
            <b:Middle>B.</b:Middle>
          </b:Person>
          <b:Person>
            <b:Last>Quevedo</b:Last>
            <b:First>Jorge</b:First>
            <b:Middle>O.</b:Middle>
          </b:Person>
          <b:Person>
            <b:Last>Mantilla</b:Last>
            <b:First>Xavier</b:First>
            <b:Middle>A</b:Middle>
          </b:Person>
          <b:Person>
            <b:Last>Neira</b:Last>
            <b:First>Lucía</b:First>
            <b:Middle>M.</b:Middle>
          </b:Person>
        </b:NameList>
      </b:Author>
    </b:Author>
    <b:Title>Cultura emprendedora en las microempresas viales de la provincia del Cañar</b:Title>
    <b:Year>2017</b:Year>
    <b:URL>https://www.researchgate.net/publication/335669879_Cultura_emprendedora_en_las_microempresas_viales_de_la_provincia_del_Canar</b:URL>
    <b:RefOrder>81</b:RefOrder>
  </b:Source>
  <b:Source>
    <b:Tag>San20</b:Tag>
    <b:SourceType>JournalArticle</b:SourceType>
    <b:Guid>{1FCF1ED0-61D8-4D01-8DEA-B31F691A378C}</b:Guid>
    <b:Author>
      <b:Author>
        <b:NameList>
          <b:Person>
            <b:Last>Santana-Sardi</b:Last>
            <b:First>Gutiérrez-Santana</b:First>
          </b:Person>
          <b:Person>
            <b:Last>Zambrano-Palacios</b:Last>
          </b:Person>
          <b:Person>
            <b:Last>Castro-Coello</b:Last>
          </b:Person>
        </b:NameList>
      </b:Author>
    </b:Author>
    <b:Title>La Educación Superior ecuatoriana en tiempo de la pandemia del Covid-19</b:Title>
    <b:JournalName>Dominio de las Ciencias.Vol.6, No.3</b:JournalName>
    <b:Year>2020</b:Year>
    <b:Pages>pp.45</b:Pages>
    <b:RefOrder>82</b:RefOrder>
  </b:Source>
  <b:Source>
    <b:Tag>Sor20</b:Tag>
    <b:SourceType>JournalArticle</b:SourceType>
    <b:Guid>{BFCC885F-9E07-4E65-8375-A8502FD31713}</b:Guid>
    <b:Author>
      <b:Author>
        <b:NameList>
          <b:Person>
            <b:Last>Soria-Caiza</b:Last>
          </b:Person>
          <b:Person>
            <b:Last>Espinoza-Beltrán</b:Last>
          </b:Person>
          <b:Person>
            <b:Last>García-Narváez</b:Last>
          </b:Person>
          <b:Person>
            <b:Last>Mena-Pacheco</b:Last>
          </b:Person>
        </b:NameList>
      </b:Author>
    </b:Author>
    <b:Title>Los Desafíos de la Educación Superior frente al COVID 19 en Ecuador</b:Title>
    <b:JournalName>Revista Científica FIPCAEC</b:JournalName>
    <b:Year>2020</b:Year>
    <b:Pages>pp. 238-249</b:Pages>
    <b:RefOrder>83</b:RefOrder>
  </b:Source>
  <b:Source>
    <b:Tag>Mac21</b:Tag>
    <b:SourceType>JournalArticle</b:SourceType>
    <b:Guid>{D5D9F976-A734-417D-AC2E-5D557F7F487C}</b:Guid>
    <b:Author>
      <b:Author>
        <b:NameList>
          <b:Person>
            <b:Last>Macías</b:Last>
            <b:First>Leonela</b:First>
          </b:Person>
          <b:Person>
            <b:Last>Loor</b:Last>
            <b:First>Jeoconda</b:First>
          </b:Person>
        </b:NameList>
      </b:Author>
    </b:Author>
    <b:Title>Efectos del COVID-19 en la educación superior y la subsecuente aplicación de ambientes de aprendizaje virtual</b:Title>
    <b:JournalName>Revista Científica Multidisciplinaria SAPIENTIAE.Vol 4, No. 7</b:JournalName>
    <b:Year>2021</b:Year>
    <b:Pages>pp.64-76</b:Pages>
    <b:RefOrder>84</b:RefOrder>
  </b:Source>
  <b:Source>
    <b:Tag>Ram13</b:Tag>
    <b:SourceType>JournalArticle</b:SourceType>
    <b:Guid>{9421D42D-4C0B-43EC-9BE0-73AB842B370B}</b:Guid>
    <b:Author>
      <b:Author>
        <b:NameList>
          <b:Person>
            <b:Last>Ramos</b:Last>
            <b:First>Meilyn</b:First>
          </b:Person>
          <b:Person>
            <b:Last>Rodríguez</b:Last>
            <b:First>Mercedes</b:First>
          </b:Person>
        </b:NameList>
      </b:Author>
    </b:Author>
    <b:Title>La dimensión educativa del proceso formativo</b:Title>
    <b:JournalName>EFDeportes</b:JournalName>
    <b:Year>2013</b:Year>
    <b:RefOrder>85</b:RefOrder>
  </b:Source>
  <b:Source>
    <b:Tag>Lat16</b:Tag>
    <b:SourceType>InternetSite</b:SourceType>
    <b:Guid>{8D61968B-59B6-45A3-96F5-F81ECD73A23E}</b:Guid>
    <b:Author>
      <b:Author>
        <b:NameList>
          <b:Person>
            <b:Last>Latorre</b:Last>
            <b:First>Marino</b:First>
          </b:Person>
        </b:NameList>
      </b:Author>
    </b:Author>
    <b:Title>EDUCACIÓN, INSTRUCCIÓN, APRENDIZAJE Y FORMACIÓN</b:Title>
    <b:Year>2016</b:Year>
    <b:URL>https://marinolatorre.umch.edu.pe/educacion-instruccion-aprendizaje-y-formacion/</b:URL>
    <b:RefOrder>86</b:RefOrder>
  </b:Source>
  <b:Source>
    <b:Tag>Gon14</b:Tag>
    <b:SourceType>JournalArticle</b:SourceType>
    <b:Guid>{A62E748F-AAAD-44E3-9F9B-E7C602ED5542}</b:Guid>
    <b:Title>La formulación de los objetivos instructivos en el contexto del currículo docente</b:Title>
    <b:Year>2014</b:Year>
    <b:Author>
      <b:Author>
        <b:NameList>
          <b:Person>
            <b:Last>González</b:Last>
            <b:First>Carlos</b:First>
          </b:Person>
          <b:Person>
            <b:Last>Sánchez</b:Last>
            <b:First>Leonardo</b:First>
          </b:Person>
        </b:NameList>
      </b:Author>
    </b:Author>
    <b:JournalName>Educ Med Super vol.28 no.3</b:JournalName>
    <b:Pages>pp.:467-481 </b:Pages>
    <b:RefOrder>87</b:RefOrder>
  </b:Source>
  <b:Source>
    <b:Tag>Lle15</b:Tag>
    <b:SourceType>JournalArticle</b:SourceType>
    <b:Guid>{C80FDF17-044F-4D19-B04C-020D4C0510A1}</b:Guid>
    <b:Author>
      <b:Author>
        <b:NameList>
          <b:Person>
            <b:Last>Llerena</b:Last>
            <b:First>Odalia</b:First>
          </b:Person>
        </b:NameList>
      </b:Author>
    </b:Author>
    <b:Title>EL PROCESO DE FORMACIÓN PROFESIONAL DESDE UN PUNTO DE VISTA COMPLEJO E HISTÓRICO-CULTURAL</b:Title>
    <b:JournalName>Actualidades Investigativa en Educación</b:JournalName>
    <b:Year>2015</b:Year>
    <b:Pages>pp.1-23 </b:Pages>
    <b:RefOrder>88</b:RefOrder>
  </b:Source>
  <b:Source>
    <b:Tag>Vig87</b:Tag>
    <b:SourceType>Book</b:SourceType>
    <b:Guid>{4FE82B3B-FFA2-452B-9977-27C5ACF937FE}</b:Guid>
    <b:Author>
      <b:Author>
        <b:NameList>
          <b:Person>
            <b:Last>Vigotski</b:Last>
            <b:First>Lev</b:First>
            <b:Middle>Semionovich</b:Middle>
          </b:Person>
        </b:NameList>
      </b:Author>
    </b:Author>
    <b:Title>Historia  del  Desarrollo  de  las  Funciones  Psíquicas Superiores</b:Title>
    <b:Year>1987</b:Year>
    <b:City>Habana</b:City>
    <b:Publisher>Editorial  Científico  Técnica. </b:Publisher>
    <b:RefOrder>89</b:RefOrder>
  </b:Source>
  <b:Source>
    <b:Tag>Mor04</b:Tag>
    <b:SourceType>Book</b:SourceType>
    <b:Guid>{88F299D4-FA74-4030-897C-4224C20CCAAA}</b:Guid>
    <b:Author>
      <b:Author>
        <b:NameList>
          <b:Person>
            <b:Last>Morin</b:Last>
            <b:First>Edgar</b:First>
          </b:Person>
        </b:NameList>
      </b:Author>
    </b:Author>
    <b:Title>Epistemología  de  la  complejidad.  Gazeta  de  Antropología  (20)</b:Title>
    <b:Year>2004</b:Year>
    <b:Publisher>Recuperado de  http://www.ugr.es/~pwlac/G20_02Edgar_Morin.html</b:Publisher>
    <b:RefOrder>90</b:RefOrder>
  </b:Source>
  <b:Source>
    <b:Tag>Val10</b:Tag>
    <b:SourceType>JournalArticle</b:SourceType>
    <b:Guid>{D593A3B2-24CC-4262-B8D4-0CBB0FA2AE9D}</b:Guid>
    <b:Title>El proceso de formación del profesional en la educación superior basado en competencias: el desafío de su calidad, en busca de una mayor integralidad de los egresados</b:Title>
    <b:Year>2010</b:Year>
    <b:Author>
      <b:Author>
        <b:NameList>
          <b:Person>
            <b:Last>Valera</b:Last>
            <b:First>René</b:First>
          </b:Person>
        </b:NameList>
      </b:Author>
    </b:Author>
    <b:JournalName>Civilizar</b:JournalName>
    <b:Pages>pp.117-134</b:Pages>
    <b:RefOrder>91</b:RefOrder>
  </b:Source>
  <b:Source>
    <b:Tag>Pér17</b:Tag>
    <b:SourceType>JournalArticle</b:SourceType>
    <b:Guid>{3D2F97FE-BB34-478F-9304-5774D7B78B8C}</b:Guid>
    <b:Author>
      <b:Author>
        <b:NameList>
          <b:Person>
            <b:Last>Pérez</b:Last>
            <b:First>Michel</b:First>
          </b:Person>
          <b:Person>
            <b:Last>Enrique</b:Last>
            <b:First>José</b:First>
            <b:Middle>Osvaldo</b:Middle>
          </b:Person>
          <b:Person>
            <b:Last>Carbó</b:Last>
            <b:First>José</b:First>
            <b:Middle>Eugenio</b:Middle>
          </b:Person>
          <b:Person>
            <b:Last>González</b:Last>
            <b:First>Marisol</b:First>
          </b:Person>
        </b:NameList>
      </b:Author>
    </b:Author>
    <b:Title>La evaluación formativa en el proceso enseñanza aprendizaje</b:Title>
    <b:JournalName>EDUMECENTRO vol.9 no.3</b:JournalName>
    <b:Year>2017</b:Year>
    <b:Pages>pp.263-283 </b:Pages>
    <b:RefOrder>92</b:RefOrder>
  </b:Source>
  <b:Source>
    <b:Tag>Tal15</b:Tag>
    <b:SourceType>JournalArticle</b:SourceType>
    <b:Guid>{76A11489-2A52-4F9A-905E-15D7C044BDAC}</b:Guid>
    <b:Author>
      <b:Author>
        <b:NameList>
          <b:Person>
            <b:Last>Talanquer</b:Last>
            <b:First>Vicente</b:First>
          </b:Person>
        </b:NameList>
      </b:Author>
    </b:Author>
    <b:Title>La importancia de la evaluación formativa</b:Title>
    <b:JournalName>Educación Química. Vol.26, no.3</b:JournalName>
    <b:Year>2015</b:Year>
    <b:Pages>pp.177-179</b:Pages>
    <b:RefOrder>93</b:RefOrder>
  </b:Source>
  <b:Source>
    <b:Tag>MarcadorDePosición1</b:Tag>
    <b:SourceType>JournalArticle</b:SourceType>
    <b:Guid>{46147768-A8C1-4FC1-BBFC-D1008145060F}</b:Guid>
    <b:Author>
      <b:Author>
        <b:NameList>
          <b:Person>
            <b:Last>Hernández</b:Last>
            <b:First>Cristian</b:First>
          </b:Person>
          <b:Person>
            <b:Last>Polonía</b:Last>
            <b:First>Eduardo</b:First>
          </b:Person>
        </b:NameList>
      </b:Author>
    </b:Author>
    <b:Title>La investigación formativa y la didáctica para la enseñanza y el aprendizaje del mercadeo</b:Title>
    <b:JournalName>Ánfora, vol. 26, núm. 46</b:JournalName>
    <b:Year>2019</b:Year>
    <b:RefOrder>94</b:RefOrder>
  </b:Source>
  <b:Source>
    <b:Tag>Enc18</b:Tag>
    <b:SourceType>ConferenceProceedings</b:SourceType>
    <b:Guid>{7CCC47DD-BFE6-4D3E-A242-CA70EC32F2DE}</b:Guid>
    <b:Title>EL  APORTE  DEL  MARKETING  PARA LA GESTIÓN DE CALIDAD EN INSTITUCIONES  DE  EDUCACIÓN  SUPERIOR </b:Title>
    <b:Year>2018</b:Year>
    <b:Pages>10-39</b:Pages>
    <b:Author>
      <b:Author>
        <b:NameList>
          <b:Person>
            <b:Last>Enciso</b:Last>
            <b:First>Luis</b:First>
            <b:Middle>Felipe</b:Middle>
          </b:Person>
          <b:Person>
            <b:Last>Arenas</b:Last>
            <b:First>Diego</b:First>
            <b:Middle>Arley</b:Middle>
          </b:Person>
        </b:NameList>
      </b:Author>
    </b:Author>
    <b:City>Bogotá</b:City>
    <b:RefOrder>95</b:RefOrder>
  </b:Source>
  <b:Source>
    <b:Tag>Mad21</b:Tag>
    <b:SourceType>InternetSite</b:SourceType>
    <b:Guid>{9B109709-7388-437D-A098-3DFE2B717653}</b:Guid>
    <b:Author>
      <b:Author>
        <b:NameList>
          <b:Person>
            <b:Last>Madiedo</b:Last>
            <b:First>Sandra</b:First>
          </b:Person>
        </b:NameList>
      </b:Author>
    </b:Author>
    <b:Title>¿Hacia dónde va el Marketing en 2021?: “Vivimos en la era de las personas”</b:Title>
    <b:Year>2021</b:Year>
    <b:URL>https://formacion.fundacionhergar.org/hacia-donde-va-el-marketing-en-2021-vivimos-en-la-era-de-las-personas/?web_origen=Google_Ads_Grant_EntradasBlog_Ecuador&amp;gclid=CjwKCAjw8KmLBhB8EiwAQbqNoHP96xi1UVROd6zjSUAdhHYPy5lr0-pPiYDiGQEKjvpImfEY6ALzFBoCCFAQAvD_BwE</b:URL>
    <b:RefOrder>96</b:RefOrder>
  </b:Source>
  <b:Source>
    <b:Tag>Bou20</b:Tag>
    <b:SourceType>DocumentFromInternetSite</b:SourceType>
    <b:Guid>{44D0FD8F-30C3-429F-9BDB-DC857A29A417}</b:Guid>
    <b:Author>
      <b:Author>
        <b:NameList>
          <b:Person>
            <b:Last>Bouza</b:Last>
            <b:First>Eduardo</b:First>
          </b:Person>
        </b:NameList>
      </b:Author>
    </b:Author>
    <b:Title>Síndrome de quemarse por el trabajo (burnout) en los médicos de España</b:Title>
    <b:InternetSiteTitle>Elsevier</b:InternetSiteTitle>
    <b:Year>2020</b:Year>
    <b:Month>septiembre</b:Month>
    <b:Day>1</b:Day>
    <b:URL>https://www.sciencedirect.com/science/article/abs/pii/S0014256520300916</b:URL>
    <b:RefOrder>1</b:RefOrder>
  </b:Source>
  <b:Source>
    <b:Tag>Tor18</b:Tag>
    <b:SourceType>DocumentFromInternetSite</b:SourceType>
    <b:Guid>{04D0C2A3-EE71-4CCA-9309-B1EF526944DC}</b:Guid>
    <b:Author>
      <b:Author>
        <b:NameList>
          <b:Person>
            <b:Last>Torres</b:Last>
            <b:First>José</b:First>
          </b:Person>
        </b:NameList>
      </b:Author>
    </b:Author>
    <b:Title>El teletrabajo en salud laboral</b:Title>
    <b:InternetSiteTitle>Revista Derecho</b:InternetSiteTitle>
    <b:Year>2018</b:Year>
    <b:Month>diciembre</b:Month>
    <b:Day>1</b:Day>
    <b:URL>https://revistas.ces.edu.co/index.php/derecho/article/view/4668</b:URL>
    <b:RefOrder>2</b:RefOrder>
  </b:Source>
  <b:Source>
    <b:Tag>Tar17</b:Tag>
    <b:SourceType>DocumentFromInternetSite</b:SourceType>
    <b:Guid>{47D143CF-F609-4652-8071-54E72EFCD0B7}</b:Guid>
    <b:Author>
      <b:Author>
        <b:NameList>
          <b:Person>
            <b:Last>Tarabla</b:Last>
            <b:First>Héctor</b:First>
          </b:Person>
        </b:NameList>
      </b:Author>
    </b:Author>
    <b:Title>Riesgos laborales en Medicina Veterinaria en América Latina y el Caribe</b:Title>
    <b:InternetSiteTitle>Revista de ciencias veterinarias</b:InternetSiteTitle>
    <b:Year>2017</b:Year>
    <b:Month>octubre</b:Month>
    <b:Day>20</b:Day>
    <b:URL>https://www.revistas.una.ac.cr/index.php/veterinaria/article/view/10093/12278</b:URL>
    <b:RefOrder>3</b:RefOrder>
  </b:Source>
  <b:Source>
    <b:Tag>Ala18</b:Tag>
    <b:SourceType>DocumentFromInternetSite</b:SourceType>
    <b:Guid>{487D8ED4-C48F-4FBA-B135-48980B6995F7}</b:Guid>
    <b:Author>
      <b:Author>
        <b:NameList>
          <b:Person>
            <b:Last>Alarcón</b:Last>
            <b:First>Sivlia</b:First>
          </b:Person>
          <b:Person>
            <b:Last>Maguiña</b:Last>
            <b:First>Kiara</b:First>
          </b:Person>
        </b:NameList>
      </b:Author>
    </b:Author>
    <b:Title>“Implementación de un sistema de gestión de seguridad y salud ocupacional para disminuir los riesgos laborales en el Centro Médico Villa”</b:Title>
    <b:InternetSiteTitle>Universidad César Vallejo</b:InternetSiteTitle>
    <b:Year>2018</b:Year>
    <b:Month>septiembre</b:Month>
    <b:Day>1</b:Day>
    <b:URL>https://repositorio.ucv.edu.pe/handle/20.500.12692/26121</b:URL>
    <b:RefOrder>4</b:RefOrder>
  </b:Source>
  <b:Source>
    <b:Tag>MarcadorDePosición2</b:Tag>
    <b:SourceType>DocumentFromInternetSite</b:SourceType>
    <b:Guid>{E331C12E-A310-43C7-A245-9A21EE67F773}</b:Guid>
    <b:Author>
      <b:Author>
        <b:NameList>
          <b:Person>
            <b:Last>Solís</b:Last>
            <b:First>Laura</b:First>
          </b:Person>
        </b:NameList>
      </b:Author>
    </b:Author>
    <b:Title>Conocimiento y exposición a riesgos laborales del personal de salud en el área quirúrgica</b:Title>
    <b:InternetSiteTitle>Revista Colombiana de Salud Ocupacional</b:InternetSiteTitle>
    <b:Year>2017</b:Year>
    <b:Month>enero</b:Month>
    <b:Day>15</b:Day>
    <b:URL>https://revistas.unilibre.edu.co/index.php/rc_salud_ocupa/article/view/4948</b:URL>
    <b:RefOrder>5</b:RefOrder>
  </b:Source>
  <b:Source>
    <b:Tag>Del21</b:Tag>
    <b:SourceType>DocumentFromInternetSite</b:SourceType>
    <b:Guid>{3E27740A-D00E-4AAF-BB4A-6D3EAB2BC55E}</b:Guid>
    <b:Author>
      <b:Author>
        <b:NameList>
          <b:Person>
            <b:Last>Delgado</b:Last>
            <b:First>Vicente</b:First>
          </b:Person>
        </b:NameList>
      </b:Author>
    </b:Author>
    <b:Title>Estudio comparativo de los riesgos psicosociales laborales entre profesionales médicos</b:Title>
    <b:InternetSiteTitle>Scielo</b:InternetSiteTitle>
    <b:Year>2021</b:Year>
    <b:Month>marzo</b:Month>
    <b:Day>31</b:Day>
    <b:URL>https://scielo.isciii.es/scielo.php?script=sci_arttext&amp;pid=S1132-62552021000100024</b:URL>
    <b:RefOrder>6</b:RefOrder>
  </b:Source>
  <b:Source>
    <b:Tag>Cay19</b:Tag>
    <b:SourceType>DocumentFromInternetSite</b:SourceType>
    <b:Guid>{6ECA1E0B-9DB8-4CF2-9438-39C42B709130}</b:Guid>
    <b:Author>
      <b:Author>
        <b:NameList>
          <b:Person>
            <b:Last>Caycho</b:Last>
            <b:First>Tomás</b:First>
          </b:Person>
        </b:NameList>
      </b:Author>
    </b:Author>
    <b:Title>Síndrome de burnout en médicos de la ciudad de Arequipa (Perú)</b:Title>
    <b:InternetSiteTitle>Scielo</b:InternetSiteTitle>
    <b:Year>2019</b:Year>
    <b:Month>junio</b:Month>
    <b:Day>30</b:Day>
    <b:URL>https://scielo.conicyt.cl/scielo.php?pid=S0717-92272019000200139&amp;script=sci_arttext&amp;tlng=en</b:URL>
    <b:RefOrder>7</b:RefOrder>
  </b:Source>
  <b:Source>
    <b:Tag>Mol17</b:Tag>
    <b:SourceType>DocumentFromInternetSite</b:SourceType>
    <b:Guid>{C2F93713-097E-491D-9EB6-94D47A6D2093}</b:Guid>
    <b:Author>
      <b:Author>
        <b:NameList>
          <b:Person>
            <b:Last>Molineri</b:Last>
            <b:First>Ana</b:First>
          </b:Person>
        </b:NameList>
      </b:Author>
    </b:Author>
    <b:Title>Percepción y prevención de riesgos ocupacionales en veterinarios rurales</b:Title>
    <b:InternetSiteTitle>Inta Digital</b:InternetSiteTitle>
    <b:Year>2017</b:Year>
    <b:Month>noviembre</b:Month>
    <b:Day>1</b:Day>
    <b:URL>https://repositorio.inta.gob.ar/handle/20.500.12123/2771</b:URL>
    <b:RefOrder>8</b:RefOrder>
  </b:Source>
  <b:Source>
    <b:Tag>Min18</b:Tag>
    <b:SourceType>DocumentFromInternetSite</b:SourceType>
    <b:Guid>{55BD3072-9672-41C9-AF02-0B65681D52E4}</b:Guid>
    <b:Author>
      <b:Author>
        <b:NameList>
          <b:Person>
            <b:Last>Mingote</b:Last>
            <b:First>José</b:First>
          </b:Person>
        </b:NameList>
      </b:Author>
    </b:Author>
    <b:Title>La experiencia del Programa de Atención Integral al Médico Enfermo (PAIME) de la Organización Médica Colegial en España</b:Title>
    <b:InternetSiteTitle>Elsevier</b:InternetSiteTitle>
    <b:Year>2018</b:Year>
    <b:Month>diciembre</b:Month>
    <b:Day>11</b:Day>
    <b:URL>https://paimm.fgalatea.org/Upload/Documents/4.pdf</b:URL>
    <b:RefOrder>9</b:RefOrder>
  </b:Source>
  <b:Source>
    <b:Tag>Rub17</b:Tag>
    <b:SourceType>DocumentFromInternetSite</b:SourceType>
    <b:Guid>{909172C2-E1FD-4AB9-99C8-67AFA06C4951}</b:Guid>
    <b:Author>
      <b:Author>
        <b:NameList>
          <b:Person>
            <b:Last>Rubio</b:Last>
            <b:First>Miguel</b:First>
          </b:Person>
        </b:NameList>
      </b:Author>
    </b:Author>
    <b:Title>La mejora continua en la gestión de la prevención de riesgos laborales en la empresa desde la vigilancia colectiva de la salud</b:Title>
    <b:InternetSiteTitle>Revista de la Asociación Española de Especialistas en Medicina del Trabajo</b:InternetSiteTitle>
    <b:Year>2017</b:Year>
    <b:Month>marzo</b:Month>
    <b:Day>15</b:Day>
    <b:URL>https://scielo.isciii.es/scielo.php?pid=S1132-62552017000100005&amp;script=sci_arttext&amp;tlng=en</b:URL>
    <b:RefOrder>10</b:RefOrder>
  </b:Source>
  <b:Source>
    <b:Tag>Sol171</b:Tag>
    <b:SourceType>DocumentFromInternetSite</b:SourceType>
    <b:Guid>{08DEC4D4-EDB5-4B43-B692-FD4DBEE3B3A0}</b:Guid>
    <b:Author>
      <b:Author>
        <b:NameList>
          <b:Person>
            <b:Last>Solís</b:Last>
            <b:First>Risof</b:First>
          </b:Person>
        </b:NameList>
      </b:Author>
    </b:Author>
    <b:Title>Agotamiento profesional: prevalencia y factores asociados en médicos y enfermeras en siete regiones del Perú</b:Title>
    <b:InternetSiteTitle>Scielo</b:InternetSiteTitle>
    <b:Year>2017</b:Year>
    <b:Month>septimbre</b:Month>
    <b:Day>30</b:Day>
    <b:URL>http://www.scielo.org.pe/scielo.php?pid=S1025-55832017000300003&amp;script=sci_arttext&amp;tlng=pt</b:URL>
    <b:RefOrder>11</b:RefOrder>
  </b:Source>
  <b:Source>
    <b:Tag>Val17</b:Tag>
    <b:SourceType>DocumentFromInternetSite</b:SourceType>
    <b:Guid>{253E4308-E59B-4590-838F-CAC6D9E730BF}</b:Guid>
    <b:Author>
      <b:Author>
        <b:NameList>
          <b:Person>
            <b:Last>Valdés</b:Last>
            <b:First>Mario</b:First>
          </b:Person>
        </b:NameList>
      </b:Author>
    </b:Author>
    <b:Title>La superación profesional en salud ocupacional como una necesidad para la atención médica integral </b:Title>
    <b:InternetSiteTitle>Revista cubana de educación médica superior</b:InternetSiteTitle>
    <b:Year>2017</b:Year>
    <b:Month>marzo</b:Month>
    <b:Day>1</b:Day>
    <b:URL>https://www.medigraphic.com/cgi-bin/new/resumen.cgi?IDARTICULO=76461</b:URL>
    <b:RefOrder>12</b:RefOrder>
  </b:Source>
  <b:Source>
    <b:Tag>Pin17</b:Tag>
    <b:SourceType>DocumentFromInternetSite</b:SourceType>
    <b:Guid>{62C8879D-4A9B-438C-91E6-CF415A42554A}</b:Guid>
    <b:Author>
      <b:Author>
        <b:NameList>
          <b:Person>
            <b:Last>Pinet</b:Last>
            <b:First>Michelle</b:First>
          </b:Person>
        </b:NameList>
      </b:Author>
    </b:Author>
    <b:Title>Un estudio de caso sobre condiciones laborales y efectos psicosociales en el personal médico y de enfermería adscrito al servicio de urgencias</b:Title>
    <b:InternetSiteTitle>Revista de psicología</b:InternetSiteTitle>
    <b:Year>2017</b:Year>
    <b:Month>diciembre</b:Month>
    <b:Day>1</b:Day>
    <b:URL>http://www.revistauaricha.umich.mx/ojs_uaricha/index.php/urp/article/view/178</b:URL>
    <b:RefOrder>13</b:RefOrder>
  </b:Source>
  <b:Source>
    <b:Tag>Laz17</b:Tag>
    <b:SourceType>DocumentFromInternetSite</b:SourceType>
    <b:Guid>{E3A099A4-774C-4AAB-9F76-AA49DAE842F8}</b:Guid>
    <b:Author>
      <b:Author>
        <b:NameList>
          <b:Person>
            <b:Last>Lazzaro</b:Last>
            <b:First>Mariana</b:First>
          </b:Person>
        </b:NameList>
      </b:Author>
    </b:Author>
    <b:Title>Riesgos psicosociales e integración profesional de médicos extranjeros: Un estudio sobre el manejo del conflicto en Chile</b:Title>
    <b:InternetSiteTitle>Scielo</b:InternetSiteTitle>
    <b:Year>2017</b:Year>
    <b:Month>octubre</b:Month>
    <b:Day>1</b:Day>
    <b:URL>https://scielo.conicyt.cl/scielo.php?pid=S0034-98872017001001300&amp;script=sci_arttext&amp;tlng=en</b:URL>
    <b:RefOrder>14</b:RefOrder>
  </b:Source>
  <b:Source>
    <b:Tag>Par21</b:Tag>
    <b:SourceType>DocumentFromInternetSite</b:SourceType>
    <b:Guid>{FB3FB597-2138-4ABE-871C-6879C64BC0D1}</b:Guid>
    <b:Author>
      <b:Author>
        <b:NameList>
          <b:Person>
            <b:Last>Pardo</b:Last>
            <b:First>José</b:First>
          </b:Person>
        </b:NameList>
      </b:Author>
    </b:Author>
    <b:Title>Incapacidad laboral, riesgo moral y riesgo laboral.</b:Title>
    <b:InternetSiteTitle>Researchgate</b:InternetSiteTitle>
    <b:Year>2021</b:Year>
    <b:Month>marzo</b:Month>
    <b:Day>1</b:Day>
    <b:URL>https://www.researchgate.net/profile/Jose-Manuel-Pardo/publication/325126950_Incapacidad_laboral_riesgo_moral_y_riesgo_laboral/links/5af98e1e0f7e9b026bf74106/Incapacidad-laboral-riesgo-moral-y-riesgo-laboral.pdf</b:URL>
    <b:RefOrder>15</b:RefOrder>
  </b:Source>
  <b:Source>
    <b:Tag>Jim19</b:Tag>
    <b:SourceType>DocumentFromInternetSite</b:SourceType>
    <b:Guid>{C5EAC672-97C5-44A9-8BEE-8DA5BCC4F86B}</b:Guid>
    <b:Author>
      <b:Author>
        <b:NameList>
          <b:Person>
            <b:Last>Jiménez</b:Last>
            <b:First>Yanina</b:First>
          </b:Person>
        </b:NameList>
      </b:Author>
    </b:Author>
    <b:Title>Factores asociados a depresión en médicos que trabajarán en zonas rurales del Perú</b:Title>
    <b:InternetSiteTitle>Scielo</b:InternetSiteTitle>
    <b:Year>2019</b:Year>
    <b:Month>diciembre</b:Month>
    <b:Day>1</b:Day>
    <b:URL>https://scielo.conicyt.cl/scielo.php?pid=S0717-92272019000400320&amp;script=sci_arttext&amp;tlng=e</b:URL>
    <b:RefOrder>16</b:RefOrder>
  </b:Source>
  <b:Source>
    <b:Tag>Gal07</b:Tag>
    <b:SourceType>DocumentFromInternetSite</b:SourceType>
    <b:Guid>{964F41DF-CCB4-4808-B9AA-9386F7F066E5}</b:Guid>
    <b:Author>
      <b:Author>
        <b:NameList>
          <b:Person>
            <b:Last>Galíndez</b:Last>
            <b:First>Luis</b:First>
          </b:Person>
        </b:NameList>
      </b:Author>
    </b:Author>
    <b:Title>Riesgos Laborales de los Trabajadores de la Salud</b:Title>
    <b:InternetSiteTitle>Scielo</b:InternetSiteTitle>
    <b:Year>2007</b:Year>
    <b:Month>diciembre</b:Month>
    <b:Day>1</b:Day>
    <b:URL>http://ve.scielo.org/scielo.php?script=sci_arttext&amp;pid=S1315-01382007000200001</b:URL>
    <b:RefOrder>17</b:RefOrder>
  </b:Source>
  <b:Source>
    <b:Tag>Mén19</b:Tag>
    <b:SourceType>DocumentFromInternetSite</b:SourceType>
    <b:Guid>{FE9F5C53-EF02-4EE8-9067-FC8941B78C96}</b:Guid>
    <b:Author>
      <b:Author>
        <b:NameList>
          <b:Person>
            <b:Last>Méndez</b:Last>
            <b:First>Juana</b:First>
          </b:Person>
        </b:NameList>
      </b:Author>
    </b:Author>
    <b:Title>Implementación de un sistema de Gestión de Seguridad y Salud Ocupacional </b:Title>
    <b:InternetSiteTitle>Dspace</b:InternetSiteTitle>
    <b:Year>2019</b:Year>
    <b:Month>diciembre</b:Month>
    <b:URL>https://dspace.ups.edu.ec/bitstream/123456789/10454/1/UPS-GT001548.pdf</b:URL>
    <b:RefOrder>18</b:RefOrder>
  </b:Source>
  <b:Source>
    <b:Tag>WuJ03</b:Tag>
    <b:SourceType>Book</b:SourceType>
    <b:Guid>{F888C6F9-A60C-4E2F-8DB6-075DF190EEBE}</b:Guid>
    <b:Author>
      <b:Author>
        <b:NameList>
          <b:Person>
            <b:Last>Wu</b:Last>
            <b:First>J.</b:First>
            <b:Middle>H., &amp; Wang, Y. M.</b:Middle>
          </b:Person>
        </b:NameList>
      </b:Author>
    </b:Author>
    <b:Title>Enterprise resource planning experience in Taiwan: an empirical study comparative analysis</b:Title>
    <b:Year>2003</b:Year>
    <b:City>Honolulu</b:City>
    <b:Publisher>IEEE</b:Publisher>
    <b:RefOrder>1</b:RefOrder>
  </b:Source>
  <b:Source>
    <b:Tag>Bah07</b:Tag>
    <b:SourceType>JournalArticle</b:SourceType>
    <b:Guid>{0CE857B7-AB20-42C5-8A10-6DD12D8D7976}</b:Guid>
    <b:Title>An assessment of facilitators and inhibitors for the adoption of enterprise application integration technology: An empirical study</b:Title>
    <b:Year>2007</b:Year>
    <b:Author>
      <b:Author>
        <b:NameList>
          <b:Person>
            <b:Last>Bahli</b:Last>
            <b:First>B.,</b:First>
            <b:Middle>&amp; Ji, F.</b:Middle>
          </b:Person>
        </b:NameList>
      </b:Author>
    </b:Author>
    <b:JournalName>Business Process Management Journal</b:JournalName>
    <b:RefOrder>2</b:RefOrder>
  </b:Source>
  <b:Source>
    <b:Tag>Jes06</b:Tag>
    <b:SourceType>JournalArticle</b:SourceType>
    <b:Guid>{3E0D4E92-8721-40E9-83E6-DC8D809ECAE0}</b:Guid>
    <b:Author>
      <b:Author>
        <b:NameList>
          <b:Person>
            <b:Last>Jesus</b:Last>
            <b:First>R.</b:First>
            <b:Middle>G. D., &amp; Oliveira, M. O. F. D.</b:Middle>
          </b:Person>
        </b:NameList>
      </b:Author>
    </b:Author>
    <b:Title>Implementation of ERP systems: tecnology and people in SAP R/3 implementation</b:Title>
    <b:JournalName>JISTEM-Journal of Information Systems and Technology Management</b:JournalName>
    <b:Year>2006</b:Year>
    <b:Pages>315-329</b:Pages>
    <b:RefOrder>3</b:RefOrder>
  </b:Source>
  <b:Source>
    <b:Tag>Tru11</b:Tag>
    <b:SourceType>Book</b:SourceType>
    <b:Guid>{594E4C00-5750-4B24-928B-34FD54DB963F}</b:Guid>
    <b:Title>Procedimiento para la determinación de los procesos para la gestión del desarrollo local en el Gobierno de Villa Clara </b:Title>
    <b:Year>2011</b:Year>
    <b:Author>
      <b:Author>
        <b:NameList>
          <b:Person>
            <b:Last>Trujillo Barroso</b:Last>
            <b:First>D.</b:First>
          </b:Person>
        </b:NameList>
      </b:Author>
    </b:Author>
    <b:Publisher>Universidad Martha Abreu</b:Publisher>
    <b:RefOrder>4</b:RefOrder>
  </b:Source>
  <b:Source>
    <b:Tag>Sán14</b:Tag>
    <b:SourceType>JournalArticle</b:SourceType>
    <b:Guid>{AF8A13AC-9B6A-4AF0-91AF-1EC02E74BF7D}</b:Guid>
    <b:Title>La Gestión por Procesos. Un campo por explorar</b:Title>
    <b:Year>2014</b:Year>
    <b:Author>
      <b:Author>
        <b:NameList>
          <b:Person>
            <b:Last>Sánchez</b:Last>
            <b:First>L.,</b:First>
            <b:Middle>&amp; Blanco, B.</b:Middle>
          </b:Person>
        </b:NameList>
      </b:Author>
    </b:Author>
    <b:JournalName>Dirección y Organización</b:JournalName>
    <b:Pages>54-71</b:Pages>
    <b:RefOrder>5</b:RefOrder>
  </b:Source>
  <b:Source>
    <b:Tag>Amo99</b:Tag>
    <b:SourceType>Book</b:SourceType>
    <b:Guid>{E407F2EB-83B7-4B2D-888A-ACB07154AD7C}</b:Guid>
    <b:Author>
      <b:Author>
        <b:NameList>
          <b:Person>
            <b:Last>Amozarrain</b:Last>
            <b:First>M.</b:First>
          </b:Person>
        </b:NameList>
      </b:Author>
    </b:Author>
    <b:Title>La gestión por procesos. </b:Title>
    <b:Year>1999</b:Year>
    <b:Publisher>Editorial Mondragón Corporación Cooperativa, España.</b:Publisher>
    <b:RefOrder>6</b:RefOrder>
  </b:Source>
  <b:Source>
    <b:Tag>Col08</b:Tag>
    <b:SourceType>JournalArticle</b:SourceType>
    <b:Guid>{F309710E-7D39-465D-B9CF-C097B0743B3F}</b:Guid>
    <b:Author>
      <b:Author>
        <b:NameList>
          <b:Person>
            <b:Last>Colmenares</b:Last>
            <b:First>L.</b:First>
          </b:Person>
        </b:NameList>
      </b:Author>
    </b:Author>
    <b:Title>Factores críticos de éxito para implantar sistemas empresariales en pequeñas y medianas empresas en Venezuela</b:Title>
    <b:JournalName>Universidad, Ciencia y Tecnología</b:JournalName>
    <b:Year>2008</b:Year>
    <b:Pages>31-38</b:Pages>
    <b:RefOrder>7</b:RefOrder>
  </b:Source>
  <b:Source>
    <b:Tag>Est13</b:Tag>
    <b:SourceType>JournalArticle</b:SourceType>
    <b:Guid>{390C86FC-388F-4E34-B077-327F153FEECA}</b:Guid>
    <b:Author>
      <b:Author>
        <b:NameList>
          <b:Person>
            <b:Last>Estrada-Hernández</b:Last>
            <b:First>J.</b:First>
            <b:Middle>A., &amp; León-Robainan, C. R.</b:Middle>
          </b:Person>
        </b:NameList>
      </b:Author>
    </b:Author>
    <b:Title>La integración de las tecnologías de información y comunicación en la gestión empresarial</b:Title>
    <b:JournalName>Santiago </b:JournalName>
    <b:Year>2013</b:Year>
    <b:Pages>634-647</b:Pages>
    <b:RefOrder>8</b:RefOrder>
  </b:Source>
  <b:Source>
    <b:Tag>Qui17</b:Tag>
    <b:SourceType>JournalArticle</b:SourceType>
    <b:Guid>{95F036D2-E9F3-4446-A6B2-DC4DE1CD6711}</b:Guid>
    <b:Author>
      <b:Author>
        <b:NameList>
          <b:Person>
            <b:Last>Quispe-Otacoma</b:Last>
            <b:First>A.</b:First>
            <b:Middle>L., Padilla-Martínez, M. P., Telot-González, J. A., &amp; Nogueira-Rivera, D.</b:Middle>
          </b:Person>
        </b:NameList>
      </b:Author>
    </b:Author>
    <b:Title>Tecnologías de información y comunicación en la gestión empresarial de pymes comerciales</b:Title>
    <b:JournalName>Ingeniería Industrial</b:JournalName>
    <b:Year>2017</b:Year>
    <b:Pages>81-92</b:Pages>
    <b:RefOrder>9</b:RefOrder>
  </b:Source>
  <b:Source>
    <b:Tag>Bro99</b:Tag>
    <b:SourceType>Book</b:SourceType>
    <b:Guid>{BCC5F621-F9BB-45C9-8575-A464918FE5CE}</b:Guid>
    <b:Title>ERP implementation approaches: toward a contingency framework</b:Title>
    <b:Year>1999</b:Year>
    <b:Author>
      <b:Author>
        <b:NameList>
          <b:Person>
            <b:Last>Brown</b:Last>
            <b:First>C.,</b:First>
            <b:Middle>&amp; Vessey, I.</b:Middle>
          </b:Person>
        </b:NameList>
      </b:Author>
    </b:Author>
    <b:City>Charlotte</b:City>
    <b:RefOrder>10</b:RefOrder>
  </b:Source>
  <b:Source>
    <b:Tag>Mel10</b:Tag>
    <b:SourceType>JournalArticle</b:SourceType>
    <b:Guid>{D64F45DF-75AF-4859-AC61-AD7FF2BA1FFE}</b:Guid>
    <b:Title>Knowledge management for improving business processes: an analysis of the transport management process for indivisible exceptional cargo</b:Title>
    <b:Year>2010</b:Year>
    <b:Author>
      <b:Author>
        <b:NameList>
          <b:Person>
            <b:Last>Melo</b:Last>
            <b:First>A.</b:First>
            <b:Middle>C. S., Netto, M. A. C., Ferreira Filho, V. J. M., &amp; Fernandes, E.</b:Middle>
          </b:Person>
        </b:NameList>
      </b:Author>
    </b:Author>
    <b:JournalName>Pesquisa Operacional</b:JournalName>
    <b:Pages>305-330</b:Pages>
    <b:RefOrder>11</b:RefOrder>
  </b:Source>
  <b:Source>
    <b:Tag>Roa08</b:Tag>
    <b:SourceType>JournalArticle</b:SourceType>
    <b:Guid>{946E81D6-D54B-4754-96C0-60AF78963BBF}</b:Guid>
    <b:Author>
      <b:Author>
        <b:NameList>
          <b:Person>
            <b:Last>Roalcaba</b:Last>
            <b:First>R.</b:First>
            <b:Middle>M. V., &amp; Apaza, E. M. P. (2008).</b:Middle>
          </b:Person>
        </b:NameList>
      </b:Author>
    </b:Author>
    <b:Title>Metodología para el tratamiento de riesgos empresariales</b:Title>
    <b:JournalName>Ciencia y Desarrollo</b:JournalName>
    <b:Year>2008</b:Year>
    <b:Pages>107-110</b:Pages>
    <b:RefOrder>12</b:RefOrder>
  </b:Source>
  <b:Source>
    <b:Tag>Zar99</b:Tag>
    <b:SourceType>JournalArticle</b:SourceType>
    <b:Guid>{0AED48C3-A3E8-4480-8515-1B3A01E25FAF}</b:Guid>
    <b:Author>
      <b:Author>
        <b:NameList>
          <b:Person>
            <b:Last>Zaratiegui</b:Last>
            <b:First>J.</b:First>
            <b:Middle>R.</b:Middle>
          </b:Person>
        </b:NameList>
      </b:Author>
    </b:Author>
    <b:Title>La gestión por procesos: Su papel e importancia</b:Title>
    <b:JournalName>Economía industrial</b:JournalName>
    <b:Year>1999</b:Year>
    <b:Pages>81-82</b:Pages>
    <b:RefOrder>13</b:RefOrder>
  </b:Source>
  <b:Source>
    <b:Tag>Riv02</b:Tag>
    <b:SourceType>JournalArticle</b:SourceType>
    <b:Guid>{FE8C654D-67C5-4092-9006-96C2B44EC1B5}</b:Guid>
    <b:Author>
      <b:Author>
        <b:NameList>
          <b:Person>
            <b:Last>Rivera</b:Last>
            <b:First>D.</b:First>
            <b:Middle>N., Maden, R. H., León, A. M., &amp; Tápanes, L. Q.</b:Middle>
          </b:Person>
        </b:NameList>
      </b:Author>
    </b:Author>
    <b:Title>Procesos internos y dimensión financiera del Control de Gestión</b:Title>
    <b:JournalName>Ingeniería Industrial</b:JournalName>
    <b:Year>2002</b:Year>
    <b:RefOrder>14</b:RefOrder>
  </b:Source>
  <b:Source>
    <b:Tag>Har91</b:Tag>
    <b:SourceType>Book</b:SourceType>
    <b:Guid>{BFCFE858-260F-4A26-9408-549F95E8ACEA}</b:Guid>
    <b:Title>El proceso de mejoramiento. Como las empresas punteras norteamericanas mejoran la calidad</b:Title>
    <b:Year>1991</b:Year>
    <b:Author>
      <b:Author>
        <b:NameList>
          <b:Person>
            <b:Last>Harrington</b:Last>
            <b:First>H.</b:First>
            <b:Middle>J.</b:Middle>
          </b:Person>
        </b:NameList>
      </b:Author>
    </b:Author>
    <b:City>Wisconsin. USA.</b:City>
    <b:Publisher>Caulity Pres</b:Publisher>
    <b:RefOrder>15</b:RefOrder>
  </b:Source>
  <b:Source>
    <b:Tag>Mon09</b:Tag>
    <b:SourceType>JournalArticle</b:SourceType>
    <b:Guid>{516F8301-3697-44B4-B1EE-6E3998C04A94}</b:Guid>
    <b:Title>El desarrollo de habilidades investigativas en la educación superior: un acercamiento para su desarrollo</b:Title>
    <b:Year>2009</b:Year>
    <b:Author>
      <b:Author>
        <b:NameList>
          <b:Person>
            <b:Last>Montes de Oca Recio</b:Last>
            <b:First>N.,</b:First>
            <b:Middle>&amp; Machado Ramírez, E. F.</b:Middle>
          </b:Person>
        </b:NameList>
      </b:Author>
    </b:Author>
    <b:JournalName>Humanidades Médicas</b:JournalName>
    <b:RefOrder>16</b:RefOrder>
  </b:Source>
  <b:Source>
    <b:Tag>Rui06</b:Tag>
    <b:SourceType>JournalArticle</b:SourceType>
    <b:Guid>{42BEC7B9-03FC-47D0-BBB4-B52D7BEF2537}</b:Guid>
    <b:Title>Los Mitos acerca de la Seguridad Local y la Policía Comunitaria</b:Title>
    <b:Year>2006</b:Year>
    <b:City>Bogotá</b:City>
    <b:Publisher>Universidad del Rosari</b:Publisher>
    <b:Author>
      <b:Author>
        <b:NameList>
          <b:Person>
            <b:Last>Ruiz</b:Last>
            <b:First>Juan Carlos </b:First>
          </b:Person>
        </b:NameList>
      </b:Author>
    </b:Author>
    <b:JournalName>Ciencia Política y Gobierno. Grupo de Estudios Regionales, Borradores de Investigación</b:JournalName>
    <b:Pages>3-26</b:Pages>
    <b:RefOrder>17</b:RefOrder>
  </b:Source>
  <b:Source>
    <b:Tag>Tud07</b:Tag>
    <b:SourceType>Book</b:SourceType>
    <b:Guid>{367B8A5A-D9D3-43F9-999F-0A0883EB9323}</b:Guid>
    <b:Title>Reforma policial, COP y POP: Perspectivas latinoamericanas de aplicación y paradigmas de gestión policial dirigida a la comunidad</b:Title>
    <b:Year>2007</b:Year>
    <b:Author>
      <b:Author>
        <b:NameList>
          <b:Person>
            <b:Last>Tudela</b:Last>
            <b:First>Patricio </b:First>
          </b:Person>
        </b:NameList>
      </b:Author>
    </b:Author>
    <b:City>Chile</b:City>
    <b:Publisher>Policía de investigaciones de Chile</b:Publisher>
    <b:RefOrder>18</b:RefOrder>
  </b:Source>
  <b:Source>
    <b:Tag>Lib08</b:Tag>
    <b:SourceType>Book</b:SourceType>
    <b:Guid>{8881254F-B315-4E1C-9385-5759279B9932}</b:Guid>
    <b:Title>POLÍTICA DE SEGURIDAD CIUDADANA EN BOGOT</b:Title>
    <b:Year>2008</b:Year>
    <b:City>Bogotá</b:City>
    <b:Publisher>FESCOL</b:Publisher>
    <b:Author>
      <b:Author>
        <b:NameList>
          <b:Person>
            <b:Last>Libreros</b:Last>
            <b:First>Jairo </b:First>
          </b:Person>
        </b:NameList>
      </b:Author>
    </b:Author>
    <b:RefOrder>19</b:RefOrder>
  </b:Source>
  <b:Source>
    <b:Tag>LBr99</b:Tag>
    <b:SourceType>JournalArticle</b:SourceType>
    <b:Guid>{AE87C376-CCF9-4675-8FF8-D44840B5D3E1}</b:Guid>
    <b:Title>Random Forest</b:Title>
    <b:Year>1999</b:Year>
    <b:Author>
      <b:Author>
        <b:NameList>
          <b:Person>
            <b:Last>L</b:Last>
            <b:First>Breiman</b:First>
          </b:Person>
        </b:NameList>
      </b:Author>
    </b:Author>
    <b:JournalName>Machine Learning</b:JournalName>
    <b:Pages>5-32</b:Pages>
    <b:Volume>45</b:Volume>
    <b:Issue>1</b:Issue>
    <b:RefOrder>20</b:RefOrder>
  </b:Source>
  <b:Source>
    <b:Tag>JRQ99</b:Tag>
    <b:SourceType>JournalArticle</b:SourceType>
    <b:Guid>{278EA89D-5164-43ED-9F6D-F4912B2ABDCD}</b:Guid>
    <b:Title>C4.5</b:Title>
    <b:JournalName>Programs for machine learning</b:JournalName>
    <b:Year>1999</b:Year>
    <b:Pages>544-555</b:Pages>
    <b:Author>
      <b:Author>
        <b:NameList>
          <b:Person>
            <b:Last>J.R.</b:Last>
            <b:First>Quinlan</b:First>
          </b:Person>
        </b:NameList>
      </b:Author>
    </b:Author>
    <b:DOI>10.1.1.104.152&amp;rep=rep1&amp;type=pdf</b:DOI>
    <b:RefOrder>21</b:RefOrder>
  </b:Source>
  <b:Source>
    <b:Tag>PGe95</b:Tag>
    <b:SourceType>JournalArticle</b:SourceType>
    <b:Guid>{33F392FC-386C-4E31-A887-9376A38E57E8}</b:Guid>
    <b:Title>Estimating Continuous Distributions in Bayesian Classifiers</b:Title>
    <b:JournalName>In proceedings of the Eleventh Conference on Uncertainty in Artificial Intelligence</b:JournalName>
    <b:Year>1995</b:Year>
    <b:Pages>1-8</b:Pages>
    <b:Author>
      <b:Author>
        <b:NameList>
          <b:Person>
            <b:Last>P.</b:Last>
            <b:First>George John</b:First>
          </b:Person>
        </b:NameList>
      </b:Author>
    </b:Author>
    <b:RefOrder>22</b:RefOrder>
  </b:Source>
  <b:Source>
    <b:Tag>KNI04</b:Tag>
    <b:SourceType>JournalArticle</b:SourceType>
    <b:Guid>{3A9A5C0A-3870-4644-A902-FD22B54C6AEE}</b:Guid>
    <b:Title>Konstanz Information Miner</b:Title>
    <b:JournalName>KNIME</b:JournalName>
    <b:Year>2004</b:Year>
    <b:Author>
      <b:Author>
        <b:NameList>
          <b:Person>
            <b:Last>KNIME</b:Last>
          </b:Person>
        </b:NameList>
      </b:Author>
    </b:Author>
    <b:RefOrder>23</b:RefOrder>
  </b:Source>
  <b:Source>
    <b:Tag>INE19</b:Tag>
    <b:SourceType>DocumentFromInternetSite</b:SourceType>
    <b:Guid>{AEBCD035-2CC0-4CA7-8E33-95DE74120FA2}</b:Guid>
    <b:Title>Directorio de Empresas y Establecimientos 2018</b:Title>
    <b:InternetSiteTitle>Instituto Nacional de Estadísticas y Censos</b:InternetSiteTitle>
    <b:Year>2019</b:Year>
    <b:Month>Noviembre</b:Month>
    <b:URL>https://www.ecuadorencifras.gob.ec/documentos/web-inec/Estadisticas_Economicas/DirectorioEmpresas/140210%20DirEmpresas%20final3.pdf</b:URL>
    <b:Author>
      <b:Author>
        <b:Corporate>INEC</b:Corporate>
      </b:Author>
    </b:Author>
    <b:RefOrder>1</b:RefOrder>
  </b:Source>
  <b:Source>
    <b:Tag>Equ211</b:Tag>
    <b:SourceType>InternetSite</b:SourceType>
    <b:Guid>{0B8E81DD-6940-47FC-80C6-B7D17BA3C77C}</b:Guid>
    <b:Author>
      <b:Author>
        <b:Corporate>Equipo editorial Etecé </b:Corporate>
      </b:Author>
    </b:Author>
    <b:Title>Microempresa</b:Title>
    <b:InternetSiteTitle>Concepto.de.</b:InternetSiteTitle>
    <b:Year>2021</b:Year>
    <b:Month>agosto</b:Month>
    <b:Day>5</b:Day>
    <b:URL>https://concepto.de/microempresa/</b:URL>
    <b:RefOrder>2</b:RefOrder>
  </b:Source>
  <b:Source>
    <b:Tag>Men21</b:Tag>
    <b:SourceType>JournalArticle</b:SourceType>
    <b:Guid>{6FA2D30E-827B-4043-9FB3-E945D9888A05}</b:Guid>
    <b:Title>Desarrollo empresarial de las mipymes ecuatorianas: su evolución 2015-2020.</b:Title>
    <b:Year>2021</b:Year>
    <b:URL>https://revistapublicando.org/revista/index.php/crv/article/view/2253/2460</b:URL>
    <b:Author>
      <b:Author>
        <b:NameList>
          <b:Person>
            <b:Last>Mendoza Mieles</b:Last>
            <b:First>José</b:First>
          </b:Person>
          <b:Person>
            <b:Last>Macías Macías</b:Last>
            <b:First>Gema</b:First>
          </b:Person>
          <b:Person>
            <b:Last>Parrales Poveda</b:Last>
            <b:First>María</b:First>
          </b:Person>
        </b:NameList>
      </b:Author>
    </b:Author>
    <b:JournalName>Revista Publicando</b:JournalName>
    <b:Pages>320-337</b:Pages>
    <b:Volume>8</b:Volume>
    <b:Issue>31</b:Issue>
    <b:DOI> https://doi.org/10.51528/rp.vol8.id2253</b:DOI>
    <b:RefOrder>3</b:RefOrder>
  </b:Source>
  <b:Source>
    <b:Tag>Sal16</b:Tag>
    <b:SourceType>InternetSite</b:SourceType>
    <b:Guid>{432FC524-43E8-4FA5-B06F-7E37E2E0E291}</b:Guid>
    <b:Author>
      <b:Author>
        <b:NameList>
          <b:Person>
            <b:Last>Salazar López</b:Last>
            <b:First>Bryan</b:First>
          </b:Person>
        </b:NameList>
      </b:Author>
    </b:Author>
    <b:Title>¿Qué son las Actividades Económicas?</b:Title>
    <b:InternetSiteTitle>ABCFinanzas.com</b:InternetSiteTitle>
    <b:Year>2016</b:Year>
    <b:Month>noviembre</b:Month>
    <b:Day>26</b:Day>
    <b:URL>https://abcfinanzas.com/principios-de-economia/actividades-economicas/</b:URL>
    <b:RefOrder>4</b:RefOrder>
  </b:Source>
  <b:Source>
    <b:Tag>Act17</b:Tag>
    <b:SourceType>InternetSite</b:SourceType>
    <b:Guid>{928D2D5D-155F-4CE7-93E3-37A8AEBAF0B4}</b:Guid>
    <b:Title>Actividad comercial</b:Title>
    <b:InternetSiteTitle>Enciclopedia Económica</b:InternetSiteTitle>
    <b:Year>2017</b:Year>
    <b:URL>https://enciclopediaeconomica.com/actividad-comercial/</b:URL>
    <b:Author>
      <b:Author>
        <b:Corporate>Editorial Grudemi</b:Corporate>
      </b:Author>
    </b:Author>
    <b:RefOrder>5</b:RefOrder>
  </b:Source>
  <b:Source>
    <b:Tag>Leó19</b:Tag>
    <b:SourceType>DocumentFromInternetSite</b:SourceType>
    <b:Guid>{FDDF9A3E-ECDB-4220-98B9-87BDA6E201FB}</b:Guid>
    <b:Title>INCIDENCIA DEL MARKETING DIGITAL EN LAS MICROEMPRESAS DE SERVICIO DE COMIDA RÁPIDA EN EL CANTÓN MILAGRO</b:Title>
    <b:Year>2019</b:Year>
    <b:Author>
      <b:Author>
        <b:NameList>
          <b:Person>
            <b:Last>León Uriarte</b:Last>
            <b:First>Karla</b:First>
          </b:Person>
          <b:Person>
            <b:Last>Medina Fiallos</b:Last>
            <b:First>Andrea</b:First>
          </b:Person>
        </b:NameList>
      </b:Author>
    </b:Author>
    <b:InternetSiteTitle>Repositorio UNEMI</b:InternetSiteTitle>
    <b:Month>Octubre</b:Month>
    <b:URL>http://repositorio.unemi.edu.ec/bitstream/123456789/4930/1/2.%20INCIDENCIA%20DEL%20MARKETING%20DIGITAL%20EN%20LAS%20MICROEMPRESAS%20DE%20SERVICIO%20DE%20COMIDA%20R%C3%81PIDA%20EN%20EL%20CANT%C3%93.pdf</b:URL>
    <b:RefOrder>6</b:RefOrder>
  </b:Source>
  <b:Source>
    <b:Tag>Six14</b:Tag>
    <b:SourceType>JournalArticle</b:SourceType>
    <b:Guid>{0CCCB0D6-7662-4DE4-894F-2F4B91BADB1A}</b:Guid>
    <b:Title>Marketing hasta la última definición de la AMA (American Marketing Association)</b:Title>
    <b:Year>2014</b:Year>
    <b:JournalName>Revista de la Asociación Española de Investigación de la Comunicación</b:JournalName>
    <b:Pages>124-132</b:Pages>
    <b:Author>
      <b:Author>
        <b:NameList>
          <b:Person>
            <b:Last>Sixto García</b:Last>
            <b:First>José</b:First>
          </b:Person>
        </b:NameList>
      </b:Author>
    </b:Author>
    <b:Volume>1</b:Volume>
    <b:Issue>2</b:Issue>
    <b:URL>http://www.revistaeic.eu/index.php/raeic/article/view/163/141</b:URL>
    <b:DOI>https://doi.org/10.24137/raeic.1.2.15</b:DOI>
    <b:RefOrder>7</b:RefOrder>
  </b:Source>
  <b:Source>
    <b:Tag>Mor16</b:Tag>
    <b:SourceType>InternetSite</b:SourceType>
    <b:Guid>{AB6FA309-B251-450E-984D-34B6F6C1658A}</b:Guid>
    <b:Title>¿Por qué es importante el marketing en una empresa?</b:Title>
    <b:Year>2016</b:Year>
    <b:Author>
      <b:Author>
        <b:Corporate>Morante Asesores</b:Corporate>
      </b:Author>
    </b:Author>
    <b:InternetSiteTitle>Asesores Tributarios Morante</b:InternetSiteTitle>
    <b:Month>Noviembre</b:Month>
    <b:Day>28</b:Day>
    <b:URL>https://www.moranteasesores.es/importante-marketing-una-empresa/</b:URL>
    <b:RefOrder>8</b:RefOrder>
  </b:Source>
  <b:Source>
    <b:Tag>Gru22</b:Tag>
    <b:SourceType>InternetSite</b:SourceType>
    <b:Guid>{95BECA86-72B8-45C3-81F6-867CF2AB27A1}</b:Guid>
    <b:Author>
      <b:Author>
        <b:Corporate>Grupo Elevación Digital</b:Corporate>
      </b:Author>
    </b:Author>
    <b:Title>Todo sobre el marketing</b:Title>
    <b:InternetSiteTitle>Elevación Digital</b:InternetSiteTitle>
    <b:Year>2022</b:Year>
    <b:URL>https://elevaciondigital.pe/blog/todo-sobre-el-marketing/#:~:text=El%20marketing%20es%20el%20proceso,los%20consumidores%2C%20clientes%2C%20socios.</b:URL>
    <b:RefOrder>9</b:RefOrder>
  </b:Source>
  <b:Source>
    <b:Tag>Mar28</b:Tag>
    <b:SourceType>InternetSite</b:SourceType>
    <b:Guid>{98B6B9EE-C2B8-46F3-A29C-CBDC1CA1D338}</b:Guid>
    <b:Author>
      <b:Author>
        <b:Corporate>Mare Nostrum Edition</b:Corporate>
      </b:Author>
    </b:Author>
    <b:Title>¿Cuántos tipos de marketing existen?</b:Title>
    <b:InternetSiteTitle>MARE NOSTRUM: Business School</b:InternetSiteTitle>
    <b:Year>28</b:Year>
    <b:Month>abril</b:Month>
    <b:Day>2021</b:Day>
    <b:URL>https://escuelamarenostrum.com/cuantos-tipos-de-marketing-existen/</b:URL>
    <b:RefOrder>10</b:RefOrder>
  </b:Source>
  <b:Source>
    <b:Tag>Uri21</b:Tag>
    <b:SourceType>JournalArticle</b:SourceType>
    <b:Guid>{36FCB102-9B9E-499C-A3B6-436B1D0E7EA1}</b:Guid>
    <b:Title>Marketing digital en micro y pequeñas empresas de publicidad de Bogotá.</b:Title>
    <b:Year>2021</b:Year>
    <b:URL>https://www.redalyc.org/journal/1872/187265084004/html/</b:URL>
    <b:Author>
      <b:Author>
        <b:NameList>
          <b:Person>
            <b:Last>Uribe Beltrán</b:Last>
            <b:First>Clara</b:First>
          </b:Person>
          <b:Person>
            <b:Last>Sabogal Neira</b:Last>
            <b:First>Daniel</b:First>
          </b:Person>
        </b:NameList>
      </b:Author>
    </b:Author>
    <b:JournalName>Revista Universidad &amp; Empresa</b:JournalName>
    <b:Pages>1-22</b:Pages>
    <b:Volume>23</b:Volume>
    <b:Issue>40</b:Issue>
    <b:DOI>https://doi.org/10.12804/revistas.urosario.edu.co/empresa/a.8730</b:DOI>
    <b:RefOrder>11</b:RefOrder>
  </b:Source>
  <b:Source>
    <b:Tag>Sel17</b:Tag>
    <b:SourceType>Book</b:SourceType>
    <b:Guid>{F3C17321-6449-4FF9-9CF6-4E3DC282A6D5}</b:Guid>
    <b:Title>Marketing Digital</b:Title>
    <b:Year>2017</b:Year>
    <b:Author>
      <b:Author>
        <b:NameList>
          <b:Person>
            <b:Last>Selman</b:Last>
            <b:First>Habyb</b:First>
          </b:Person>
        </b:NameList>
      </b:Author>
    </b:Author>
    <b:City>California</b:City>
    <b:Publisher>IBUKKU</b:Publisher>
    <b:RefOrder>12</b:RefOrder>
  </b:Source>
  <b:Source>
    <b:Tag>Afr15</b:Tag>
    <b:SourceType>JournalArticle</b:SourceType>
    <b:Guid>{DB40E3FF-2270-4A82-BE16-B512B23D1E01}</b:Guid>
    <b:Title>Digital Marketing in the Challenging Age: An Empirical study</b:Title>
    <b:JournalName>Researchleap</b:JournalName>
    <b:Year>2015</b:Year>
    <b:Pages>1-12</b:Pages>
    <b:Author>
      <b:Author>
        <b:NameList>
          <b:Person>
            <b:Last>Afrina</b:Last>
            <b:First>Y.</b:First>
          </b:Person>
          <b:Person>
            <b:Last>Tasneem</b:Last>
            <b:First>S.</b:First>
          </b:Person>
          <b:Person>
            <b:Last>Kaniz</b:Last>
            <b:First>F.</b:First>
          </b:Person>
        </b:NameList>
      </b:Author>
    </b:Author>
    <b:URL>https://researchleap.com/category/international-journal-of-management-science-and-business-administration/</b:URL>
    <b:Volume>1</b:Volume>
    <b:RefOrder>13</b:RefOrder>
  </b:Source>
  <b:Source>
    <b:Tag>Tol15</b:Tag>
    <b:SourceType>JournalArticle</b:SourceType>
    <b:Guid>{129AC826-0A45-4FAC-8335-46624EFF0E07}</b:Guid>
    <b:Author>
      <b:Author>
        <b:NameList>
          <b:Person>
            <b:Last>Toledano</b:Last>
            <b:First>F</b:First>
          </b:Person>
        </b:NameList>
      </b:Author>
    </b:Author>
    <b:Title>Herramientas de marketing de contenido para la generación de tráfico cualificado online</b:Title>
    <b:Year>2015</b:Year>
    <b:Pages>978-996.</b:Pages>
    <b:JournalName>Serbiluz, Sistema de Servicios Bibliotecarios y de Información</b:JournalName>
    <b:RefOrder>14</b:RefOrder>
  </b:Source>
  <b:Source>
    <b:Tag>Sal97</b:Tag>
    <b:SourceType>Book</b:SourceType>
    <b:Guid>{C7C0F9F2-2DA7-4A6F-A941-04A5B67F23CE}</b:Guid>
    <b:Author>
      <b:Author>
        <b:NameList>
          <b:Person>
            <b:Last>Salkind</b:Last>
            <b:First>Neil</b:First>
          </b:Person>
        </b:NameList>
      </b:Author>
    </b:Author>
    <b:Title>Metodos de Investigación</b:Title>
    <b:Year>1997</b:Year>
    <b:City>Mexico</b:City>
    <b:Publisher>Prentice-Hall</b:Publisher>
    <b:RefOrder>15</b:RefOrder>
  </b:Source>
  <b:Source>
    <b:Tag>Est02</b:Tag>
    <b:SourceType>Book</b:SourceType>
    <b:Guid>{EA8E9787-6648-4C17-8A61-D6CDBB78C2A7}</b:Guid>
    <b:Year>2002</b:Year>
    <b:Author>
      <b:Author>
        <b:NameList>
          <b:Person>
            <b:Last>Esterberg</b:Last>
            <b:First>K</b:First>
          </b:Person>
        </b:NameList>
      </b:Author>
    </b:Author>
    <b:Title>Qualitative methods in social research</b:Title>
    <b:City>Boston</b:City>
    <b:Publisher>McGraw Hill</b:Publisher>
    <b:RefOrder>16</b:RefOrder>
  </b:Source>
  <b:Source>
    <b:Tag>Caj22</b:Tag>
    <b:SourceType>DocumentFromInternetSite</b:SourceType>
    <b:Guid>{4A1C71AE-0A04-460A-90C2-71741CD455AA}</b:Guid>
    <b:Title>Investigación de Campo: Características, Tipos, Técnicas y Etapas</b:Title>
    <b:Year>2022</b:Year>
    <b:Author>
      <b:Author>
        <b:NameList>
          <b:Person>
            <b:Last>Cajal</b:Last>
            <b:First>Alberto</b:First>
          </b:Person>
        </b:NameList>
      </b:Author>
    </b:Author>
    <b:InternetSiteTitle>Google.com</b:InternetSiteTitle>
    <b:URL>https://s9329b2fc3e54355a.jimcontent.com/download/version/1545253266/module/9548087369/name/Investigaci%C3%B3n%20de%20Campo.pdf</b:URL>
    <b:RefOrder>17</b:RefOrder>
  </b:Source>
  <b:Source>
    <b:Tag>Ins221</b:Tag>
    <b:SourceType>InternetSite</b:SourceType>
    <b:Guid>{E0CED46A-3524-4864-AFCF-9512DA4FEE0A}</b:Guid>
    <b:Title>Visualizador de Estadísticas Empresariales 2020</b:Title>
    <b:InternetSiteTitle>Tableau Public</b:InternetSiteTitle>
    <b:Year>2022</b:Year>
    <b:URL>https://public.tableau.com/app/profile/instituto.nacional.de.estad.stica.y.censos.inec./viz/VisualizadordeEstadsticasEmpresariales2020/Dportada</b:URL>
    <b:Author>
      <b:Author>
        <b:Corporate>INEC</b:Corporate>
      </b:Author>
    </b:Author>
    <b:RefOrder>18</b:RefOrder>
  </b:Source>
  <b:Source>
    <b:Tag>Cor19</b:Tag>
    <b:SourceType>DocumentFromInternetSite</b:SourceType>
    <b:Guid>{9D292E06-8674-43CF-9564-945CB3D10326}</b:Guid>
    <b:Title>El comercio electrónico e-commerce, análisis actual desde la perspectiva del consumidor en la ciudad de Guayaquil, provincia del Guayas y estrategias efectivas para su desarrollo</b:Title>
    <b:Year>2019</b:Year>
    <b:Author>
      <b:Author>
        <b:NameList>
          <b:Person>
            <b:Last>Cordero Linzán</b:Last>
            <b:First>Mayra</b:First>
          </b:Person>
        </b:NameList>
      </b:Author>
    </b:Author>
    <b:InternetSiteTitle>Repositorio UCSG</b:InternetSiteTitle>
    <b:Month>noviembre</b:Month>
    <b:Day>19</b:Day>
    <b:URL>http://repositorio.ucsg.edu.ec/bitstream/3317/14064/1/T-UCSG-POS-MFEE-179.pdf</b:URL>
    <b:RefOrder>19</b:RefOrder>
  </b:Source>
  <b:Source>
    <b:Tag>Art18</b:Tag>
    <b:SourceType>JournalArticle</b:SourceType>
    <b:Guid>{4DA9D4E6-2414-4488-87B2-E6A955C5516C}</b:Guid>
    <b:Title>Influencia del marketing digital en el desarrollo de las MIPYME’s en Ecuador</b:Title>
    <b:Year>2018</b:Year>
    <b:Author>
      <b:Author>
        <b:NameList>
          <b:Person>
            <b:Last>Arteaga Cisneros</b:Last>
            <b:First>Janina</b:First>
          </b:Person>
          <b:Person>
            <b:Last>Coronel Pérez</b:Last>
            <b:First>Verónica</b:First>
          </b:Person>
          <b:Person>
            <b:Last>Acosta Véliz</b:Last>
            <b:First>Marjorie</b:First>
          </b:Person>
        </b:NameList>
      </b:Author>
    </b:Author>
    <b:JournalName>Revista Espacios</b:JournalName>
    <b:Pages>1</b:Pages>
    <b:Volume>39</b:Volume>
    <b:Issue>47</b:Issue>
    <b:RefOrder>20</b:RefOrder>
  </b:Source>
  <b:Source>
    <b:Tag>Baq21</b:Tag>
    <b:SourceType>JournalArticle</b:SourceType>
    <b:Guid>{6FA8099B-9AFA-460C-A266-C304EE2395A0}</b:Guid>
    <b:Title>Marketing digital y su incidencia en el desarrollo comercial de las microempresas de la ciudad de Manta pos-COVID 19.</b:Title>
    <b:Year>2021</b:Year>
    <b:URL>https://revistapublicando.org/revista/index.php/crv/article/view/2233/2440</b:URL>
    <b:Author>
      <b:Author>
        <b:NameList>
          <b:Person>
            <b:Last>Baque Cantos</b:Last>
            <b:First>Miguel</b:First>
          </b:Person>
          <b:Person>
            <b:Last>Baque Moran</b:Last>
            <b:First>Amparo</b:First>
          </b:Person>
          <b:Person>
            <b:Last>Jaime Baque</b:Last>
            <b:First>Miguel</b:First>
          </b:Person>
        </b:NameList>
      </b:Author>
    </b:Author>
    <b:JournalName>Revista Publicando</b:JournalName>
    <b:Pages>50-60</b:Pages>
    <b:Volume>8</b:Volume>
    <b:Issue>31</b:Issue>
    <b:DOI>https://doi.org/10.51528/rp.vol8.id2233</b:DOI>
    <b:RefOrder>21</b:RefOrder>
  </b:Source>
  <b:Source>
    <b:Tag>Ale22</b:Tag>
    <b:SourceType>InternetSite</b:SourceType>
    <b:Guid>{6D58E464-9203-4753-A686-3E353BA5E395}</b:Guid>
    <b:Title>Top Sites in Ecuador</b:Title>
    <b:Year>2022</b:Year>
    <b:Author>
      <b:Author>
        <b:NameList>
          <b:Person>
            <b:Last>Alexa</b:Last>
          </b:Person>
        </b:NameList>
      </b:Author>
    </b:Author>
    <b:InternetSiteTitle>Alexa</b:InternetSiteTitle>
    <b:URL>https://www.alexa.com/topsites/countries/EC</b:URL>
    <b:RefOrder>22</b:RefOrder>
  </b:Source>
  <b:Source>
    <b:Tag>Gue16</b:Tag>
    <b:SourceType>InternetSite</b:SourceType>
    <b:Guid>{C1F0567D-B0D0-4712-A68D-274417D59801}</b:Guid>
    <b:Title>Propuesta de Estrategias de Marketing Electronico para los Microempresarios Comerciales de Guayaquil</b:Title>
    <b:Year>2016</b:Year>
    <b:Author>
      <b:Author>
        <b:NameList>
          <b:Person>
            <b:Last>Guerrero Manzaba</b:Last>
            <b:First>Maria</b:First>
          </b:Person>
          <b:Person>
            <b:Last>Vera Ortiz</b:Last>
            <b:First>Jennifer</b:First>
          </b:Person>
        </b:NameList>
      </b:Author>
    </b:Author>
    <b:InternetSiteTitle>REPOSITORIO UG</b:InternetSiteTitle>
    <b:URL>http://repositorio.ug.edu.ec/bitstream/redug/10522/1/TESIS%20LISTA%201.pdf</b:URL>
    <b:RefOrder>23</b:RefOrder>
  </b:Source>
  <b:Source>
    <b:Tag>Sig16</b:Tag>
    <b:SourceType>InternetSite</b:SourceType>
    <b:Guid>{D530C8D0-83DA-4E3B-828E-19ACD970D3FB}</b:Guid>
    <b:Title>Microempresa</b:Title>
    <b:InternetSiteTitle>Significados.com</b:InternetSiteTitle>
    <b:Year>2016</b:Year>
    <b:Month>03</b:Month>
    <b:Day>29</b:Day>
    <b:URL>https://www.significados.com/microempresa/</b:URL>
    <b:Author>
      <b:Author>
        <b:Corporate>Significados.com</b:Corporate>
      </b:Author>
    </b:Author>
    <b:RefOrder>24</b:RefOrder>
  </b:Source>
  <b:Source>
    <b:Tag>RIM21</b:Tag>
    <b:SourceType>InternetSite</b:SourceType>
    <b:Guid>{3CA5D920-6A69-4BAF-9965-17C966532D78}</b:Guid>
    <b:Title>RIMISP Cetro Latinoamericano para el Desarrollo Rural</b:Title>
    <b:Year>2021</b:Year>
    <b:Month>04</b:Month>
    <b:Day>05</b:Day>
    <b:YearAccessed>2023</b:YearAccessed>
    <b:MonthAccessed>01</b:MonthAccessed>
    <b:DayAccessed>13</b:DayAccessed>
    <b:URL>https://www.rimisp.org/noticia/grupo-de-dialogo-rural-de-ecuador-analiza-realidad-del-pais-y-proyecta-escenarios-para-la-recuperacion-economica-del-agro/</b:URL>
    <b:Author>
      <b:Author>
        <b:NameList>
          <b:Person>
            <b:Last>RIMISP</b:Last>
          </b:Person>
        </b:NameList>
      </b:Author>
    </b:Author>
    <b:ProductionCompany>Rimisp</b:ProductionCompany>
    <b:ShortTitle>Grupo de Diálogo Rural de Ecuador analiza realidad del país y proyecta escenarios para la recuperación económica del agro</b:ShortTitle>
    <b:RefOrder>1</b:RefOrder>
  </b:Source>
  <b:Source>
    <b:Tag>XuJ22</b:Tag>
    <b:SourceType>DocumentFromInternetSite</b:SourceType>
    <b:Guid>{9DD848E2-6406-4864-A06C-2B52309FDF31}</b:Guid>
    <b:Title>Science Direct</b:Title>
    <b:Year>2022</b:Year>
    <b:Month>06</b:Month>
    <b:Day>01</b:Day>
    <b:YearAccessed>2023</b:YearAccessed>
    <b:MonthAccessed>01</b:MonthAccessed>
    <b:DayAccessed>12</b:DayAccessed>
    <b:URL>https://www.sciencedirect.com/science/article/pii/S2589721722000010</b:URL>
    <b:InternetSiteTitle>Sciencedirect</b:InternetSiteTitle>
    <b:ShortTitle>Revisión de la tecnología IoT agrícola</b:ShortTitle>
    <b:Author>
      <b:Author>
        <b:NameList>
          <b:Person>
            <b:Last>Xu</b:Last>
            <b:First>Jinyuan</b:First>
          </b:Person>
          <b:Person>
            <b:Last>Gua</b:Last>
            <b:First>Baoxing</b:First>
          </b:Person>
          <b:Person>
            <b:Last>Tian</b:Last>
            <b:First>Guangzhao</b:First>
          </b:Person>
        </b:NameList>
      </b:Author>
    </b:Author>
    <b:RefOrder>2</b:RefOrder>
  </b:Source>
  <b:Source>
    <b:Tag>Ana22</b:Tag>
    <b:SourceType>DocumentFromInternetSite</b:SourceType>
    <b:Guid>{21F5DE15-7767-43EE-BC03-8B13D5EDE13D}</b:Guid>
    <b:Title>Direct Science</b:Title>
    <b:Year>2022</b:Year>
    <b:Month>12</b:Month>
    <b:Day>24</b:Day>
    <b:YearAccessed>2023</b:YearAccessed>
    <b:MonthAccessed>01</b:MonthAccessed>
    <b:DayAccessed>12</b:DayAccessed>
    <b:URL>https://www.sciencedirect.com/science/article/pii/S2665917422002331#fig6</b:URL>
    <b:InternetSiteTitle>ScienceDirect</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3</b:RefOrder>
  </b:Source>
  <b:Source>
    <b:Tag>Yan21</b:Tag>
    <b:SourceType>DocumentFromInternetSite</b:SourceType>
    <b:Guid>{19484CE0-4440-4914-A17F-AFE4BEF26BFE}</b:Guid>
    <b:Title>MDPI</b:Title>
    <b:Year>2021</b:Year>
    <b:Month>10</b:Month>
    <b:Day>22</b:Day>
    <b:YearAccessed>2023</b:YearAccessed>
    <b:MonthAccessed>01</b:MonthAccessed>
    <b:DayAccessed>12</b:DayAccessed>
    <b:URL>https://www.mdpi.com/2227-9717/9/11/1882</b:URL>
    <b:Author>
      <b:Author>
        <b:NameList>
          <b:Person>
            <b:Last>Yang</b:Last>
            <b:First>Jun</b:First>
          </b:Person>
          <b:Person>
            <b:Last>Yu</b:Last>
            <b:First>Chang</b:First>
          </b:Person>
          <b:Person>
            <b:Last>Hu</b:Last>
            <b:First>Zijian</b:First>
          </b:Person>
        </b:NameList>
      </b:Author>
    </b:Author>
    <b:InternetSiteTitle>MDPI Articulos</b:InternetSiteTitle>
    <b:ShortTitle>Improvement of Perception Layer Routing Protocol with Static</b:ShortTitle>
    <b:RefOrder>4</b:RefOrder>
  </b:Source>
  <b:Source>
    <b:Tag>Mal17</b:Tag>
    <b:SourceType>DocumentFromInternetSite</b:SourceType>
    <b:Guid>{C59142EC-01D4-408D-B0D5-6ED9938EF0AA}</b:Guid>
    <b:Title>Science Direct</b:Title>
    <b:Year>2017</b:Year>
    <b:Month>08</b:Month>
    <b:Day>13</b:Day>
    <b:YearAccessed>2023</b:YearAccessed>
    <b:MonthAccessed>01</b:MonthAccessed>
    <b:DayAccessed>12</b:DayAccessed>
    <b:URL>https://www.sciencedirect.com/science/article/pii/S1877050917316903</b:URL>
    <b:InternetSiteTitle>Direct Science</b:InternetSiteTitle>
    <b:ShortTitle>Sobre el uso de tecnologías IoT y Big Data para el monitoreo y procesamiento de datos en tiempo real</b:ShortTitle>
    <b:Author>
      <b:Author>
        <b:NameList>
          <b:Person>
            <b:Last>Malek Y.</b:Last>
            <b:First>Nait</b:First>
          </b:Person>
          <b:Person>
            <b:Last>Kharbouch</b:Last>
            <b:First>A.</b:First>
          </b:Person>
          <b:Person>
            <b:Last>El Khoukhi</b:Last>
            <b:First>H.</b:First>
          </b:Person>
          <b:Person>
            <b:Last>Bakhouyaa</b:Last>
            <b:First>M.</b:First>
          </b:Person>
          <b:Person>
            <b:Last>De Florio</b:Last>
            <b:First>V.</b:First>
          </b:Person>
          <b:Person>
            <b:Last>Ouadghirib</b:Last>
            <b:First>D.</b:First>
          </b:Person>
          <b:Person>
            <b:Last>Latre</b:Last>
            <b:First>S.</b:First>
          </b:Person>
          <b:Person>
            <b:Last>Blondia</b:Last>
            <b:First>C.</b:First>
          </b:Person>
        </b:NameList>
      </b:Author>
    </b:Author>
    <b:RefOrder>5</b:RefOrder>
  </b:Source>
  <b:Source>
    <b:Tag>Lak22</b:Tag>
    <b:SourceType>DocumentFromInternetSite</b:SourceType>
    <b:Guid>{A66DFC40-C068-4CE3-8C20-26745EBF2D3A}</b:Guid>
    <b:Title>Science Direct</b:Title>
    <b:Year>2022</b:Year>
    <b:Month>06</b:Month>
    <b:Day>25</b:Day>
    <b:YearAccessed>2023</b:YearAccessed>
    <b:MonthAccessed>01</b:MonthAccessed>
    <b:DayAccessed>12</b:DayAccessed>
    <b:URL>https://www.sciencedirect.com/science/article/pii/S2665917422002422</b:URL>
    <b:InternetSiteTitle>Science Direct</b:InternetSiteTitle>
    <b:ShortTitle>Un sensor IOT inteligente acoplado a un modelo de riego de precisión para la agricultura</b:ShortTitle>
    <b:Author>
      <b:Author>
        <b:NameList>
          <b:Person>
            <b:Last>Lakshmi</b:Last>
            <b:First>Prasanna</b:First>
          </b:Person>
          <b:Person>
            <b:Last>Asha</b:Last>
            <b:First>P. N.</b:First>
          </b:Person>
          <b:Person>
            <b:Last>Sandhyac</b:Last>
            <b:First>G.</b:First>
          </b:Person>
          <b:Person>
            <b:Last>Sharmad</b:Last>
            <b:First>S. Vivek</b:First>
          </b:Person>
          <b:Person>
            <b:Last>Shilpashree</b:Last>
            <b:First>S.</b:First>
          </b:Person>
          <b:Person>
            <b:Last>Subramanyad</b:Last>
            <b:First>SG</b:First>
          </b:Person>
        </b:NameList>
      </b:Author>
    </b:Author>
    <b:RefOrder>6</b:RefOrder>
  </b:Source>
  <b:Source>
    <b:Tag>Ana221</b:Tag>
    <b:SourceType>DocumentFromInternetSite</b:SourceType>
    <b:Guid>{94EE1607-6BC7-49F9-97E2-FA552AA2A60F}</b:Guid>
    <b:Title>Science Direct ElSevier</b:Title>
    <b:Year>2022</b:Year>
    <b:Month>10</b:Month>
    <b:Day>05</b:Day>
    <b:YearAccessed>2023</b:YearAccessed>
    <b:MonthAccessed>01</b:MonthAccessed>
    <b:DayAccessed>12</b:DayAccessed>
    <b:URL>https://www.sciencedirect.com/science/article/pii/S2665917422002331#fig6</b:URL>
    <b:InternetSiteTitle>Reader el Sevier</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7</b:RefOrder>
  </b:Source>
  <b:Source>
    <b:Tag>Van20</b:Tag>
    <b:SourceType>DocumentFromInternetSite</b:SourceType>
    <b:Guid>{FAA27BF1-72F2-4C50-A821-2DB7D02E94E8}</b:Guid>
    <b:Title>Science Direct Elsevier</b:Title>
    <b:Year>2020</b:Year>
    <b:Month>05</b:Month>
    <b:Day>14</b:Day>
    <b:YearAccessed>2023</b:YearAccessed>
    <b:MonthAccessed>01</b:MonthAccessed>
    <b:DayAccessed>12</b:DayAccessed>
    <b:URL>https://www.sciencedirect.com/science/article/abs/pii/S0065211320300328</b:URL>
    <b:Author>
      <b:Author>
        <b:NameList>
          <b:Person>
            <b:Last>Van Der Merwe</b:Last>
            <b:First>Deon</b:First>
          </b:Person>
          <b:Person>
            <b:Last>Burchfieldb</b:Last>
            <b:First>David</b:First>
          </b:Person>
          <b:Person>
            <b:Last>D. Wittb</b:Last>
            <b:First>Trevor</b:First>
          </b:Person>
          <b:Person>
            <b:Last>P. Price</b:Last>
            <b:First>Kevin</b:First>
          </b:Person>
          <b:Person>
            <b:Last>Sharda</b:Last>
            <b:First>Ajay</b:First>
          </b:Person>
        </b:NameList>
      </b:Author>
    </b:Author>
    <b:ShortTitle>Capítulo Uno - Drones en la agricultura</b:ShortTitle>
    <b:RefOrder>8</b:RefOrder>
  </b:Source>
  <b:Source>
    <b:Tag>Sub21</b:Tag>
    <b:SourceType>DocumentFromInternetSite</b:SourceType>
    <b:Guid>{1002C960-95F5-45F3-BD3C-AEA902EB029F}</b:Guid>
    <b:Title>Materials Today: Proceedings</b:Title>
    <b:Year>2021</b:Year>
    <b:Month>03</b:Month>
    <b:Day>27</b:Day>
    <b:YearAccessed>2023</b:YearAccessed>
    <b:MonthAccessed>01</b:MonthAccessed>
    <b:DayAccessed>12</b:DayAccessed>
    <b:URL>https://www.sciencedirect.com/science/article/pii/S2214785321020046</b:URL>
    <b:Author>
      <b:Author>
        <b:NameList>
          <b:Person>
            <b:Last>Subramaniam</b:Last>
            <b:First>Rajvin</b:First>
          </b:Person>
          <b:Person>
            <b:Last>Hussen Hajjaj </b:Last>
            <b:First>Sami Salama</b:First>
          </b:Person>
          <b:Person>
            <b:Last>Gsangaya</b:Last>
            <b:First>Kisheen Rao</b:First>
          </b:Person>
          <b:Person>
            <b:Last>Hameed Sultan</b:Last>
            <b:First>Mohamed Thariq </b:First>
          </b:Person>
          <b:Person>
            <b:Last>Fazly Mail</b:Last>
            <b:First>Mohd</b:First>
          </b:Person>
          <b:Person>
            <b:Last>Seng Huah</b:Last>
            <b:First>Lee</b:First>
          </b:Person>
        </b:NameList>
      </b:Author>
    </b:Author>
    <b:ShortTitle>Redesigning dispenser component to enhance performance crop-dusting agriculture drones</b:ShortTitle>
    <b:RefOrder>9</b:RefOrder>
  </b:Source>
  <b:Source>
    <b:Tag>Par17</b:Tag>
    <b:SourceType>DocumentFromInternetSite</b:SourceType>
    <b:Guid>{00A61447-7347-4FF9-A1D8-1CD3F2FE13C1}</b:Guid>
    <b:Title>Science Direct</b:Title>
    <b:Year>2017</b:Year>
    <b:Month>07</b:Month>
    <b:Day>10</b:Day>
    <b:YearAccessed>2023</b:YearAccessed>
    <b:MonthAccessed>01</b:MonthAccessed>
    <b:DayAccessed>11</b:DayAccessed>
    <b:URL>https://reader.elsevier.com/reader/sd/pii/S0301703617300263?token=11F9F62BFC63D9CA1071577F2C7FB2C216ECB2A28DAA8633577EB6502D00D914AB7FDD383B0201BCCD2582317559DBB0&amp;originRegion=us-east-1&amp;originCreation=20230113150257</b:URL>
    <b:InternetSiteTitle>Sciencedirect</b:InternetSiteTitle>
    <b:Author>
      <b:Author>
        <b:NameList>
          <b:Person>
            <b:Last>Parada</b:Last>
            <b:First>Jairo</b:First>
          </b:Person>
        </b:NameList>
      </b:Author>
    </b:Author>
    <b:RefOrder>10</b:RefOrder>
  </b:Source>
  <b:Source>
    <b:Tag>San19</b:Tag>
    <b:SourceType>InternetSite</b:SourceType>
    <b:Guid>{B718B250-ECDC-4146-AA78-2696814C721B}</b:Guid>
    <b:Title>MC PRO</b:Title>
    <b:Year>2019</b:Year>
    <b:Month>07</b:Month>
    <b:Day>23</b:Day>
    <b:YearAccessed>2023</b:YearAccessed>
    <b:MonthAccessed>01</b:MonthAccessed>
    <b:DayAccessed>11</b:DayAccessed>
    <b:URL>https://www.muycomputerpro.com/2019/07/23/por-que-optan-las-start-ups-por-la-nube</b:URL>
    <b:ProductionCompany>Amazom Web Services</b:ProductionCompany>
    <b:InternetSiteTitle>Muy Computer PRO</b:InternetSiteTitle>
    <b:Author>
      <b:Author>
        <b:NameList>
          <b:Person>
            <b:Last>Sanchiz</b:Last>
            <b:First>Carlos</b:First>
          </b:Person>
        </b:NameList>
      </b:Author>
    </b:Author>
    <b:RefOrder>11</b:RefOrder>
  </b:Source>
  <b:Source>
    <b:Tag>Tov19</b:Tag>
    <b:SourceType>DocumentFromInternetSite</b:SourceType>
    <b:Guid>{5B9F7326-520C-4414-BFB1-F671BDFBE227}</b:Guid>
    <b:Title>REDALYC ORG.</b:Title>
    <b:Year>2019</b:Year>
    <b:Month>06</b:Month>
    <b:Day>27</b:Day>
    <b:YearAccessed>2023</b:YearAccessed>
    <b:MonthAccessed>01</b:MonthAccessed>
    <b:DayAccessed>12</b:DayAccessed>
    <b:URL>https://www.redalyc.org/journal/6139/613964509009/html/</b:URL>
    <b:Author>
      <b:Author>
        <b:NameList>
          <b:Person>
            <b:Last>Tovar Soto</b:Last>
            <b:Middle>Paolo</b:Middle>
            <b:First>Jhonatan </b:First>
          </b:Person>
          <b:Person>
            <b:Last>Solórzano Suárez</b:Last>
            <b:Middle>De los Santos</b:Middle>
            <b:First>José </b:First>
          </b:Person>
          <b:Person>
            <b:Last>Badillo Rodríguez</b:Last>
            <b:First>Andrés</b:First>
          </b:Person>
          <b:Person>
            <b:Last>Rodríguez Cainaba</b:Last>
            <b:Middle>Oswaldo</b:Middle>
            <b:First>Genner</b:First>
          </b:Person>
        </b:NameList>
      </b:Author>
    </b:Author>
    <b:InternetSiteTitle>Redalyc Org.</b:InternetSiteTitle>
    <b:ShortTitle>Internet de las cosas aplicado a la agricultura: estado actual</b:ShortTitle>
    <b:RefOrder>12</b:RefOrder>
  </b:Source>
  <b:Source>
    <b:Tag>Gue20</b:Tag>
    <b:SourceType>DocumentFromInternetSite</b:SourceType>
    <b:Guid>{151CEB34-93E1-44C5-890F-5D9F20A2C729}</b:Guid>
    <b:Title>Dialnet</b:Title>
    <b:Year>2020</b:Year>
    <b:Month>07</b:Month>
    <b:Day>01</b:Day>
    <b:YearAccessed>2023</b:YearAccessed>
    <b:MonthAccessed>01</b:MonthAccessed>
    <b:DayAccessed>10</b:DayAccessed>
    <b:URL>https://dialnet.unirioja.es/descarga/articulo/7591592.pdf</b:URL>
    <b:Author>
      <b:Author>
        <b:NameList>
          <b:Person>
            <b:Last>Guevara Alban</b:Last>
            <b:Middle>Patricia</b:Middle>
            <b:First>Gladys </b:First>
          </b:Person>
          <b:Person>
            <b:Last>Verdesoto Arguello</b:Last>
            <b:Middle>Eduardo</b:Middle>
            <b:First>Alexis</b:First>
          </b:Person>
          <b:Person>
            <b:Last>Castro Molina</b:Last>
            <b:Middle>Esther</b:Middle>
            <b:First>Nelly</b:First>
          </b:Person>
        </b:NameList>
      </b:Author>
    </b:Author>
    <b:InternetSiteTitle>DIALNET</b:InternetSiteTitle>
    <b:RefOrder>13</b:RefOrder>
  </b:Source>
  <b:Source>
    <b:Tag>Gal17</b:Tag>
    <b:SourceType>DocumentFromInternetSite</b:SourceType>
    <b:Guid>{35F2CCA7-15BC-43AB-A59E-5AC52D8997C7}</b:Guid>
    <b:Title>Continental</b:Title>
    <b:Year>2017</b:Year>
    <b:Month>07</b:Month>
    <b:Day>20</b:Day>
    <b:YearAccessed>2023</b:YearAccessed>
    <b:MonthAccessed>01</b:MonthAccessed>
    <b:DayAccessed>11</b:DayAccessed>
    <b:URL>https://repositorio.continental.edu.pe/bitstream/20.500.12394/4278/1/DO_UC_EG_MAI_UC0584_2018.pdf</b:URL>
    <b:InternetSiteTitle>Repositorio Continental</b:InternetSiteTitle>
    <b:ShortTitle>Metodología de la Investigación</b:ShortTitle>
    <b:Author>
      <b:Author>
        <b:NameList>
          <b:Person>
            <b:Last> Gallardo Echenique</b:Last>
            <b:Middle>Esther</b:Middle>
            <b:First>Eliana</b:First>
          </b:Person>
        </b:NameList>
      </b:Author>
      <b:Editor>
        <b:NameList>
          <b:Person>
            <b:Last>Gallardo Echenique</b:Last>
            <b:First>Eliana </b:First>
          </b:Person>
          <b:Person>
            <b:Last>Córdova Solís</b:Last>
            <b:Middle>Angel</b:Middle>
            <b:First>Miguel</b:First>
          </b:Person>
        </b:NameList>
      </b:Editor>
    </b:Author>
    <b:RefOrder>14</b:RefOrder>
  </b:Source>
  <b:Source>
    <b:Tag>Rei12</b:Tag>
    <b:SourceType>DocumentFromInternetSite</b:SourceType>
    <b:Guid>{1143D868-BA9B-442B-BE27-7896F4A97BB7}</b:Guid>
    <b:Title>Core Ac</b:Title>
    <b:Year>2012</b:Year>
    <b:Month>10</b:Month>
    <b:Day>01</b:Day>
    <b:YearAccessed>2023</b:YearAccessed>
    <b:MonthAccessed>01</b:MonthAccessed>
    <b:DayAccessed>13</b:DayAccessed>
    <b:URL>https://core.ac.uk/download/pdf/143437556.pdf</b:URL>
    <b:Author>
      <b:Author>
        <b:NameList>
          <b:Person>
            <b:Last>Reinoso Villamil</b:Last>
            <b:Middle>Ricardo</b:Middle>
            <b:First>Marco</b:First>
          </b:Person>
        </b:NameList>
      </b:Author>
    </b:Author>
    <b:InternetSiteTitle>Core.Ac.Uk</b:InternetSiteTitle>
    <b:ShortTitle>Análisis costo-beneficio de la aplicación de la agricultura de precisión caso cacao</b:ShortTitle>
    <b:RefOrder>15</b:RefOrder>
  </b:Source>
  <b:Source>
    <b:Tag>Alc18</b:Tag>
    <b:SourceType>DocumentFromInternetSite</b:SourceType>
    <b:Guid>{C7C80E7B-24AF-4C52-B234-A9486E31F2ED}</b:Guid>
    <b:Title>Repository EAFIT</b:Title>
    <b:Year>2018</b:Year>
    <b:Month>12</b:Month>
    <b:Day>10</b:Day>
    <b:YearAccessed>2023</b:YearAccessed>
    <b:MonthAccessed>01</b:MonthAccessed>
    <b:DayAccessed>14</b:DayAccessed>
    <b:URL>https://repository.eafit.edu.co/bitstream/handle/10784/12581/JuanGonzalo_JimenezTrespalacios_JohnJames_AlcarazRestrepo_2018.pdf?sequence=2</b:URL>
    <b:Author>
      <b:Author>
        <b:NameList>
          <b:Person>
            <b:Last>Alcaraz Restrepo</b:Last>
            <b:Middle>James</b:Middle>
            <b:First>Jhon</b:First>
          </b:Person>
          <b:Person>
            <b:Last>Jiménez Trespalacios</b:Last>
            <b:Middle>Gonzalo</b:Middle>
            <b:First>Juan</b:First>
          </b:Person>
        </b:NameList>
      </b:Author>
    </b:Author>
    <b:InternetSiteTitle>Escuela de Administracion, Finanzas e Instituto Tecnologico</b:InternetSiteTitle>
    <b:ShortTitle>La aplicación de la agricultura de precisión en el proceso de fertilización: un caso de estudio para el sector bananero del Urabá-Antioqueño.</b:ShortTitle>
    <b:RefOrder>16</b:RefOrder>
  </b:Source>
  <b:Source>
    <b:Tag>Sch20</b:Tag>
    <b:SourceType>InternetSite</b:SourceType>
    <b:Guid>{A8551A74-AD6A-47A0-AB3D-72B9ED2047B0}</b:Guid>
    <b:Title>IADB Banco Internacional de Desarrollo</b:Title>
    <b:Year>2020</b:Year>
    <b:Month>06</b:Month>
    <b:Day>26</b:Day>
    <b:YearAccessed>2023</b:YearAccessed>
    <b:MonthAccessed>01</b:MonthAccessed>
    <b:DayAccessed>14</b:DayAccessed>
    <b:URL>https://blogs.iadb.org/sostenibilidad/es/como-esta-afectando-la-pandemia-del-covid-19-a-nuestros-campesinos/</b:URL>
    <b:ProductionCompany>IADB</b:ProductionCompany>
    <b:Author>
      <b:Author>
        <b:NameList>
          <b:Person>
            <b:Last>Schling</b:Last>
            <b:First>Maja</b:First>
          </b:Person>
          <b:Person>
            <b:Last>Salazar</b:Last>
            <b:First>Lina</b:First>
          </b:Person>
          <b:Person>
            <b:Last>Palacios </b:Last>
            <b:First>Ana</b:First>
          </b:Person>
          <b:Person>
            <b:Last>Pazos</b:Last>
            <b:First>Nicolas</b:First>
          </b:Person>
        </b:NameList>
      </b:Author>
    </b:Author>
    <b:ShortTitle>¿Cómo está afectando la pandemia del Covid-19 a nuestros campesinos?</b:ShortTitle>
    <b:RefOrder>17</b:RefOrder>
  </b:Source>
  <b:Source>
    <b:Tag>SYD22</b:Tag>
    <b:SourceType>InternetSite</b:SourceType>
    <b:Guid>{8EE83226-85FD-45DE-BF04-8A2F1AAC5F2D}</b:Guid>
    <b:Author>
      <b:Author>
        <b:Corporate>SYDLE</b:Corporate>
      </b:Author>
    </b:Author>
    <b:Title>SLYDE</b:Title>
    <b:Year>2022</b:Year>
    <b:Month>MAYO</b:Month>
    <b:Day>18</b:Day>
    <b:URL>https://www.sydle.com/es/blog/sistema-integrado-de-gestion-60ccde8b301c8a2e4aa12daf/</b:URL>
    <b:RefOrder>1</b:RefOrder>
  </b:Source>
  <b:Source>
    <b:Tag>Gal02</b:Tag>
    <b:SourceType>JournalArticle</b:SourceType>
    <b:Guid>{81BE7266-06EA-4287-A51D-E485BE3AE399}</b:Guid>
    <b:Author>
      <b:Author>
        <b:NameList>
          <b:Person>
            <b:Last>Gallego</b:Last>
            <b:First>J.</b:First>
          </b:Person>
        </b:NameList>
      </b:Author>
    </b:Author>
    <b:Title>Gestion de hoteles: Una nueva vision</b:Title>
    <b:JournalName>Ediciones Paraninfo S.A</b:JournalName>
    <b:Year>2002</b:Year>
    <b:RefOrder>2</b:RefOrder>
  </b:Source>
  <b:Source>
    <b:Tag>STR20</b:Tag>
    <b:SourceType>InternetSite</b:SourceType>
    <b:Guid>{4EF8794B-89DA-4D6A-9D37-AF9AD900193B}</b:Guid>
    <b:Title>STRUCTURALIA</b:Title>
    <b:Year>2020</b:Year>
    <b:Author>
      <b:Author>
        <b:Corporate>Dirección y Gestión</b:Corporate>
      </b:Author>
    </b:Author>
    <b:InternetSiteTitle>AREAS FUNDAMENTALES PARA LA GESTION INTEGRAL DE PROYECTOS</b:InternetSiteTitle>
    <b:Month>ABRIL</b:Month>
    <b:Day>17</b:Day>
    <b:URL>https://blog.structuralia.com/gestion-integral-de-proyectos</b:URL>
    <b:RefOrder>3</b:RefOrder>
  </b:Source>
  <b:Source>
    <b:Tag>Cas19</b:Tag>
    <b:SourceType>JournalArticle</b:SourceType>
    <b:Guid>{91BD4923-17C5-4E0C-A785-86918654EB37}</b:Guid>
    <b:Author>
      <b:Author>
        <b:NameList>
          <b:Person>
            <b:Last>Castillo</b:Last>
            <b:First>Ana</b:First>
            <b:Middle>Aranda</b:Middle>
          </b:Person>
        </b:NameList>
      </b:Author>
    </b:Author>
    <b:Title>6 razones por las que expandir tu gama de productos impulsará tus conversiones</b:Title>
    <b:JournalName>abtasty</b:JournalName>
    <b:Year>2019</b:Year>
    <b:LCID>es-EC</b:LCID>
    <b:Month>Noviembre</b:Month>
    <b:Day>18</b:Day>
    <b:URL>https://www.abtasty.com/es/blog/impulsar-conversiones-gama-productos/#:~:text=Cuantos%20m%C3%A1s%20productos%20ofrezcas%2C%20m%C3%A1s,adem%C3%A1s%2C%20tu%20cartera%20de%20clientes.</b:URL>
    <b:RefOrder>4</b:RefOrder>
  </b:Source>
  <b:Source>
    <b:Tag>SHE11</b:Tag>
    <b:SourceType>JournalArticle</b:SourceType>
    <b:Guid>{E3777A55-AD46-43F2-8595-BA635AC93587}</b:Guid>
    <b:Title>Sistemas integrados de gestión, un reto para las pequeñas y mediadas empresas</b:Title>
    <b:Year>2011</b:Year>
    <b:Author>
      <b:Author>
        <b:NameList>
          <b:Person>
            <b:Last>GONZALEZ</b:Last>
            <b:First>SHERYL</b:First>
          </b:Person>
        </b:NameList>
      </b:Author>
    </b:Author>
    <b:JournalName>ESCENARIOS</b:JournalName>
    <b:Pages>69-89</b:Pages>
    <b:RefOrder>5</b:RefOrder>
  </b:Source>
  <b:Source>
    <b:Tag>ANA18</b:Tag>
    <b:SourceType>JournalArticle</b:SourceType>
    <b:Guid>{3CE3666F-67B9-4AC8-A37F-562E9219A1DE}</b:Guid>
    <b:Author>
      <b:Author>
        <b:NameList>
          <b:Person>
            <b:Last>ESTRADA</b:Last>
            <b:First>ANA</b:First>
          </b:Person>
        </b:NameList>
      </b:Author>
    </b:Author>
    <b:Title>Guía para la implementación de un sistema integral en la empresa</b:Title>
    <b:JournalName>SIGNOS</b:JournalName>
    <b:Year>2018</b:Year>
    <b:Pages>1-25</b:Pages>
    <b:RefOrder>6</b:RefOrder>
  </b:Source>
  <b:Source>
    <b:Tag>FOR11</b:Tag>
    <b:SourceType>JournalArticle</b:SourceType>
    <b:Guid>{F5DC5531-2613-4813-831A-835CF4BACFCE}</b:Guid>
    <b:Author>
      <b:Author>
        <b:NameList>
          <b:Person>
            <b:Last>FORMOSO</b:Last>
            <b:First>FRAGUELA</b:First>
          </b:Person>
          <b:Person>
            <b:Last>COUCE</b:Last>
            <b:First>CARRAL</b:First>
          </b:Person>
          <b:Person>
            <b:Last>RODRIGUEZ</b:Last>
            <b:First>IGLESIAS</b:First>
          </b:Person>
        </b:NameList>
      </b:Author>
    </b:Author>
    <b:Title>LA INTEGRACIÓN DE LOS SISTEMAS DE GESTIÓN. NECESIDAD DE UNA NUEVA CULTURA EMPRESARIAL</b:Title>
    <b:JournalName>DYNA</b:JournalName>
    <b:Year>2011</b:Year>
    <b:Pages>1-6</b:Pages>
    <b:RefOrder>7</b:RefOrder>
  </b:Source>
  <b:Source>
    <b:Tag>Ord19</b:Tag>
    <b:SourceType>JournalArticle</b:SourceType>
    <b:Guid>{F369181F-A800-44A6-AECE-D0412EBDEC46}</b:Guid>
    <b:Title>Calidad percibida por los clientes de los hoteles de la provincia Los Ríos, Ecuador</b:Title>
    <b:JournalName>Revista de ciencias sociales</b:JournalName>
    <b:Year>2019</b:Year>
    <b:Pages>86</b:Pages>
    <b:Author>
      <b:Author>
        <b:NameList>
          <b:Person>
            <b:Last>Ordoñez</b:Last>
            <b:First>Silva</b:First>
          </b:Person>
        </b:NameList>
      </b:Author>
    </b:Author>
    <b:RefOrder>8</b:RefOrder>
  </b:Source>
  <b:Source>
    <b:Tag>Zam21</b:Tag>
    <b:SourceType>JournalArticle</b:SourceType>
    <b:Guid>{E005F98A-F10C-4F9D-97EC-738EB1637847}</b:Guid>
    <b:Author>
      <b:Author>
        <b:NameList>
          <b:Person>
            <b:Last>Zambrano</b:Last>
            <b:First>Villacis</b:First>
          </b:Person>
          <b:Person>
            <b:Last>Barberan</b:Last>
            <b:First>Macias</b:First>
          </b:Person>
          <b:Person>
            <b:Last>Renan</b:Last>
            <b:First>William</b:First>
          </b:Person>
        </b:NameList>
      </b:Author>
    </b:Author>
    <b:Title>Análisis de la calidad de servicios</b:Title>
    <b:JournalName>journal of bussines and entrepreneurial studies</b:JournalName>
    <b:Year>2021</b:Year>
    <b:Pages>12</b:Pages>
    <b:RefOrder>9</b:RefOrder>
  </b:Source>
  <b:Source>
    <b:Tag>Ana20</b:Tag>
    <b:SourceType>JournalArticle</b:SourceType>
    <b:Guid>{62B82454-BE15-49FF-B828-AB8C91904507}</b:Guid>
    <b:Title>Gestion integral e integrada: experiencia de las empresas en mexico</b:Title>
    <b:Year>2020</b:Year>
    <b:Author>
      <b:Author>
        <b:NameList>
          <b:Person>
            <b:Last>Ramos</b:Last>
            <b:First>Ana</b:First>
          </b:Person>
        </b:NameList>
      </b:Author>
    </b:Author>
    <b:JournalName>Universidad del Zulia</b:JournalName>
    <b:Pages>3</b:Pages>
    <b:RefOrder>10</b:RefOrder>
  </b:Source>
  <b:Source>
    <b:Tag>Luz17</b:Tag>
    <b:SourceType>JournalArticle</b:SourceType>
    <b:Guid>{33563831-4FB1-4FB1-A4F7-CEEA120A829F}</b:Guid>
    <b:Author>
      <b:Author>
        <b:NameList>
          <b:Person>
            <b:Last>Alvarez</b:Last>
            <b:First>Luz</b:First>
          </b:Person>
        </b:NameList>
      </b:Author>
    </b:Author>
    <b:Title>Modelos de gestion</b:Title>
    <b:JournalName>Fondo editorial Areandino </b:JournalName>
    <b:Year>2017</b:Year>
    <b:Pages>17</b:Pages>
    <b:RefOrder>11</b:RefOrder>
  </b:Source>
  <b:Source>
    <b:Tag>Pro18</b:Tag>
    <b:SourceType>InternetSite</b:SourceType>
    <b:Guid>{48529025-D2C3-40E9-837E-E01096194CCC}</b:Guid>
    <b:Author>
      <b:Author>
        <b:Corporate>Profima</b:Corporate>
      </b:Author>
    </b:Author>
    <b:Title>Profima</b:Title>
    <b:InternetSiteTitle>Rentabilidad de una empresa</b:InternetSiteTitle>
    <b:Year>2018</b:Year>
    <b:Month>febrero</b:Month>
    <b:Day>08</b:Day>
    <b:URL>https://www.profima.co/blog/finanzas-corporativas/34-como-mejorar-la-rentabilidad-de-una-empresa</b:URL>
    <b:RefOrder>12</b:RefOrder>
  </b:Source>
  <b:Source>
    <b:Tag>Cór04</b:Tag>
    <b:SourceType>JournalArticle</b:SourceType>
    <b:Guid>{8CB54FA0-67E1-402D-BFA5-CDE7F86113E6}</b:Guid>
    <b:Title>Generalidades sobre Metodología</b:Title>
    <b:Year>2004</b:Year>
    <b:Author>
      <b:Author>
        <b:NameList>
          <b:Person>
            <b:Last>Manuel</b:Last>
            <b:First>Córtes</b:First>
          </b:Person>
        </b:NameList>
      </b:Author>
    </b:Author>
    <b:JournalName>Universidad autonoma del Carmen</b:JournalName>
    <b:Pages>1-105</b:Pages>
    <b:RefOrder>13</b:RefOrder>
  </b:Source>
  <b:Source>
    <b:Tag>Rud06</b:Tag>
    <b:SourceType>JournalArticle</b:SourceType>
    <b:Guid>{947A04B2-7BF9-433C-A0E0-A2F0769AD422}</b:Guid>
    <b:Author>
      <b:Author>
        <b:NameList>
          <b:Person>
            <b:Last>Mendoza</b:Last>
            <b:First>Rudy</b:First>
          </b:Person>
        </b:NameList>
      </b:Author>
    </b:Author>
    <b:Title>Investigación cualitativa y cuantitativa - Diferencias y limitaciones</b:Title>
    <b:JournalName>sin nombre</b:JournalName>
    <b:Year>2006</b:Year>
    <b:Pages>8</b:Pages>
    <b:RefOrder>14</b:RefOrder>
  </b:Source>
  <b:Source xmlns:b="http://schemas.openxmlformats.org/officeDocument/2006/bibliography">
    <b:Tag>Pal06</b:Tag>
    <b:SourceType>JournalArticle</b:SourceType>
    <b:Guid>{AA2F6FB8-0964-A842-B636-FA307371EFAB}</b:Guid>
    <b:Author>
      <b:Author>
        <b:NameList>
          <b:Person>
            <b:Last>Palacios</b:Last>
            <b:First>Rudy</b:First>
            <b:Middle>Mendoza</b:Middle>
          </b:Person>
        </b:NameList>
      </b:Author>
    </b:Author>
    <b:Title>Investigación cualitativa y cuantitativa - Diferencias y limitaciones</b:Title>
    <b:BookTitle>Investigación cualitativa y cuantitativa - Diferencias y limitaciones</b:BookTitle>
    <b:City>Piura</b:City>
    <b:Year>2006</b:Year>
    <b:Pages>3</b:Pages>
    <b:JournalName>Sin nombre</b:JournalName>
    <b:RefOrder>15</b:RefOrder>
  </b:Source>
  <b:Source>
    <b:Tag>Car17</b:Tag>
    <b:SourceType>JournalArticle</b:SourceType>
    <b:Guid>{BF81898A-C584-4A6A-894B-7AC1B6BF4C17}</b:Guid>
    <b:Title>Sistemas Integrados de Gestión</b:Title>
    <b:Year>2017</b:Year>
    <b:JournalName>Ediciones Grupo Compás</b:JournalName>
    <b:Pages>66</b:Pages>
    <b:Author>
      <b:Author>
        <b:NameList>
          <b:Person>
            <b:Last>Carrera</b:Last>
            <b:First>Carlos</b:First>
          </b:Person>
          <b:Person>
            <b:Last>Ligña</b:Last>
            <b:First>Cristian</b:First>
          </b:Person>
          <b:Person>
            <b:Last>Morales</b:Last>
            <b:First>Ortiz</b:First>
          </b:Person>
          <b:Person>
            <b:Last>Suntaxi</b:Last>
            <b:Middle>Darwin</b:Middle>
          </b:Person>
        </b:NameList>
      </b:Author>
    </b:Author>
    <b:RefOrder>16</b:RefOrder>
  </b:Source>
  <b:Source>
    <b:Tag>Más18</b:Tag>
    <b:SourceType>JournalArticle</b:SourceType>
    <b:Guid>{7A4EC11D-47BE-47C1-8BAF-94867EF6D081}</b:Guid>
    <b:Title>Control de los costos por procesos en el taller de válvulas de la Unidad Empresarial de Base Gases Camagüey, perteneciente a la Empresa Nacional de Gases Industriales</b:Title>
    <b:Year>2018</b:Year>
    <b:City>Cuba</b:City>
    <b:JournalName>Artículo Original</b:JournalName>
    <b:Author>
      <b:Author>
        <b:NameList>
          <b:Person>
            <b:Last>Más</b:Last>
            <b:First>C.</b:First>
          </b:Person>
          <b:Person>
            <b:Last>Fuentes</b:Last>
            <b:First>Y.</b:First>
          </b:Person>
        </b:NameList>
      </b:Author>
    </b:Author>
    <b:RefOrder>11</b:RefOrder>
  </b:Source>
  <b:Source>
    <b:Tag>Cha16</b:Tag>
    <b:SourceType>JournalArticle</b:SourceType>
    <b:Guid>{AA249092-D1D0-4662-9747-F9CC9F76320B}</b:Guid>
    <b:Title>Costeo por operaciones: Aplicación para la determinación de precios justos en la industria del plástico</b:Title>
    <b:JournalName>Red de Revistas Científicas de América Latina, el Caribe, España y Portugal</b:JournalName>
    <b:Year>2016</b:Year>
    <b:Pages>5-39</b:Pages>
    <b:Author>
      <b:Author>
        <b:NameList>
          <b:Person>
            <b:Last>Chacón</b:Last>
            <b:First>P.</b:First>
          </b:Person>
          <b:Person>
            <b:Last>Galia</b:Last>
            <b:First>B.</b:First>
          </b:Person>
        </b:NameList>
      </b:Author>
    </b:Author>
    <b:City>Universidad de los Andes Venezuela</b:City>
    <b:Volume>19</b:Volume>
    <b:Issue>32</b:Issue>
    <b:RefOrder>12</b:RefOrder>
  </b:Source>
  <b:Source>
    <b:Tag>Sán13</b:Tag>
    <b:SourceType>JournalArticle</b:SourceType>
    <b:Guid>{7BFA52A4-730E-4274-AE06-C167E7C8805E}</b:Guid>
    <b:Title>Implicancias del método de costeo ABC</b:Title>
    <b:JournalName>Quipukamayoc Revista de la Facultad de Ciencias Contables</b:JournalName>
    <b:Year>2013</b:Year>
    <b:Pages>65-73</b:Pages>
    <b:Author>
      <b:Author>
        <b:NameList>
          <b:Person>
            <b:Last>Sánchez</b:Last>
            <b:First>B.</b:First>
          </b:Person>
        </b:NameList>
      </b:Author>
    </b:Author>
    <b:City>UNMSM, Lima - Perú</b:City>
    <b:Volume>21</b:Volume>
    <b:Issue>39</b:Issue>
    <b:RefOrder>13</b:RefOrder>
  </b:Source>
  <b:Source>
    <b:Tag>Lam</b:Tag>
    <b:SourceType>JournalArticle</b:SourceType>
    <b:Guid>{584C07DE-BD55-481A-B614-147639C43B07}</b:Guid>
    <b:Title>La importancia del análisis y la estimación de costos</b:Title>
    <b:JournalName>Universidad de Esan</b:JournalName>
    <b:Author>
      <b:Author>
        <b:NameList>
          <b:Person>
            <b:Last>Lambretón</b:Last>
            <b:First>V.</b:First>
          </b:Person>
        </b:NameList>
      </b:Author>
    </b:Author>
    <b:Year>2015</b:Year>
    <b:RefOrder>14</b:RefOrder>
  </b:Source>
  <b:Source>
    <b:Tag>Ará16</b:Tag>
    <b:SourceType>Book</b:SourceType>
    <b:Guid>{28E4B006-F742-484C-A8FE-6526C853BE26}</b:Guid>
    <b:Title>Propuesta de diseño y aplicación de un sistema de costos por proceso</b:Title>
    <b:Year>2016</b:Year>
    <b:City>Ecuador</b:City>
    <b:Author>
      <b:Author>
        <b:NameList>
          <b:Person>
            <b:Last>Arámbulo</b:Last>
            <b:Middle>Sofia</b:Middle>
            <b:First>Ana</b:First>
          </b:Person>
          <b:Person>
            <b:Last>Mite</b:Last>
            <b:Middle>Luis</b:Middle>
            <b:First>José</b:First>
          </b:Person>
        </b:NameList>
      </b:Author>
    </b:Author>
    <b:RefOrder>15</b:RefOrder>
  </b:Source>
  <b:Source>
    <b:Tag>Lóp11</b:Tag>
    <b:SourceType>JournalArticle</b:SourceType>
    <b:Guid>{4D9BC048-6FF1-417F-82ED-078A12416ED4}</b:Guid>
    <b:Title>Sistema de costos ABC en la mediana empresa industrial Mexicana</b:Title>
    <b:Year>2011</b:Year>
    <b:City>Bogotá</b:City>
    <b:JournalName>Cuad. Contab.</b:JournalName>
    <b:Pages>23-43</b:Pages>
    <b:Author>
      <b:Author>
        <b:NameList>
          <b:Person>
            <b:Last>López</b:Last>
            <b:First>M.</b:First>
          </b:Person>
          <b:Person>
            <b:Last>Gómez</b:Last>
            <b:First>A.</b:First>
          </b:Person>
          <b:Person>
            <b:Last>Marín</b:Last>
            <b:First>S.</b:First>
          </b:Person>
        </b:NameList>
      </b:Author>
    </b:Author>
    <b:Volume>12</b:Volume>
    <b:Issue>30</b:Issue>
    <b:RefOrder>16</b:RefOrder>
  </b:Source>
  <b:Source>
    <b:Tag>Are18</b:Tag>
    <b:SourceType>Book</b:SourceType>
    <b:Guid>{2459488F-0A0E-403E-96F8-8502114F8D53}</b:Guid>
    <b:Title>Implementación de costos ABC y su incidencia en la rentabilidad en una empresa Industrial, Lima, 201</b:Title>
    <b:Year>2018</b:Year>
    <b:Author>
      <b:Author>
        <b:NameList>
          <b:Person>
            <b:Last>Arellano</b:Last>
            <b:First>L.</b:First>
          </b:Person>
        </b:NameList>
      </b:Author>
    </b:Author>
    <b:City>Lima</b:City>
    <b:RefOrder>17</b:RefOrder>
  </b:Source>
  <b:Source>
    <b:Tag>Tar16</b:Tag>
    <b:SourceType>Book</b:SourceType>
    <b:Guid>{11A51433-A0EC-408C-A2F5-022A77DEC62A}</b:Guid>
    <b:Title>Determinación del costo de producción y rentabilidad de puertas especiales combinadas de fierro y madera en las industrias de metal mecánica en la ciudad de Yunguyo.</b:Title>
    <b:Year>2016</b:Year>
    <b:City>Puno</b:City>
    <b:Author>
      <b:Author>
        <b:NameList>
          <b:Person>
            <b:Last>Tarqui</b:Last>
            <b:Middle>Raúl</b:Middle>
            <b:First>Walther</b:First>
          </b:Person>
        </b:NameList>
      </b:Author>
    </b:Author>
    <b:RefOrder>18</b:RefOrder>
  </b:Source>
  <b:Source>
    <b:Tag>Hor12</b:Tag>
    <b:SourceType>Book</b:SourceType>
    <b:Guid>{21D28B5F-7523-4B5E-B6BC-56508117BD87}</b:Guid>
    <b:Title>Contabilidad de costos. Un enfoque gerencial</b:Title>
    <b:Year>2012</b:Year>
    <b:City>México</b:City>
    <b:Publisher>Cámara Nacional de la Industria Editorial Mexicana.</b:Publisher>
    <b:Author>
      <b:Author>
        <b:NameList>
          <b:Person>
            <b:Last>Horngren</b:Last>
            <b:First>C.</b:First>
          </b:Person>
          <b:Person>
            <b:Last>Datar</b:Last>
            <b:First>S.</b:First>
          </b:Person>
          <b:Person>
            <b:Last>Rajan </b:Last>
            <b:First>M.</b:First>
          </b:Person>
        </b:NameList>
      </b:Author>
    </b:Author>
    <b:RefOrder>19</b:RefOrder>
  </b:Source>
  <b:Source>
    <b:Tag>Var09</b:Tag>
    <b:SourceType>Book</b:SourceType>
    <b:Guid>{645A1296-5ABB-4127-B2D2-A083CD4F4E15}</b:Guid>
    <b:Title>Contabilidad de costos, Programa Tecnología en las gestión Pública contable</b:Title>
    <b:Year> 2009</b:Year>
    <b:City>Bogotá</b:City>
    <b:Author>
      <b:Author>
        <b:NameList>
          <b:Person>
            <b:Last>Vargas</b:Last>
            <b:First>R.</b:First>
          </b:Person>
        </b:NameList>
      </b:Author>
    </b:Author>
    <b:RefOrder>20</b:RefOrder>
  </b:Source>
  <b:Source>
    <b:Tag>Rob12</b:Tag>
    <b:SourceType>Book</b:SourceType>
    <b:Guid>{32702B3D-E3C9-42F1-BFE7-17ADCB5A8554}</b:Guid>
    <b:Title>Costos Históricos</b:Title>
    <b:Year>2012</b:Year>
    <b:City>México</b:City>
    <b:Publisher>Eduardo Durán Valdivieso </b:Publisher>
    <b:Author>
      <b:Author>
        <b:NameList>
          <b:Person>
            <b:Last>Robles</b:Last>
            <b:First>C.</b:First>
          </b:Person>
        </b:NameList>
      </b:Author>
    </b:Author>
    <b:RefOrder>21</b:RefOrder>
  </b:Source>
  <b:Source>
    <b:Tag>Flo141</b:Tag>
    <b:SourceType>Book</b:SourceType>
    <b:Guid>{9E04CB38-7343-41F0-A395-CFB5A1D29948}</b:Guid>
    <b:Title>Costos y presupuestos</b:Title>
    <b:Year>2014</b:Year>
    <b:Author>
      <b:Author>
        <b:NameList>
          <b:Person>
            <b:Last>Flores</b:Last>
            <b:First>Jaime</b:First>
          </b:Person>
        </b:NameList>
      </b:Author>
    </b:Author>
    <b:City>Lima</b:City>
    <b:Publisher>Centro de especialización en contabilidad y finanzas E.I.R.L.</b:Publisher>
    <b:RefOrder>22</b:RefOrder>
  </b:Source>
  <b:Source>
    <b:Tag>MarcadorDePosición3</b:Tag>
    <b:SourceType>Book</b:SourceType>
    <b:Guid>{99ACAB3E-0A68-419B-A4A6-FD16BE185E98}</b:Guid>
    <b:Title>Fundamentos y Técnicas de costos</b:Title>
    <b:Year>2010</b:Year>
    <b:City>Colombia</b:City>
    <b:Publisher>Universidad Libre, Sede Cartagena</b:Publisher>
    <b:Author>
      <b:Author>
        <b:NameList>
          <b:Person>
            <b:Last>Ramirez</b:Last>
            <b:First>C.</b:First>
          </b:Person>
          <b:Person>
            <b:Last>García</b:Last>
            <b:First>M.</b:First>
          </b:Person>
          <b:Person>
            <b:Last>Pantoja</b:Last>
            <b:First>C.</b:First>
          </b:Person>
        </b:NameList>
      </b:Author>
    </b:Author>
    <b:RefOrder>23</b:RefOrder>
  </b:Source>
  <b:Source>
    <b:Tag>Aba15</b:Tag>
    <b:SourceType>Book</b:SourceType>
    <b:Guid>{133BC794-DC57-4D87-BF3A-D08C69A35CDD}</b:Guid>
    <b:Title>Norma Internacional de Contabilidad </b:Title>
    <b:Year>2015</b:Year>
    <b:City>Lima</b:City>
    <b:Author>
      <b:Author>
        <b:NameList>
          <b:Person>
            <b:Last>Abanto</b:Last>
            <b:First>Martha</b:First>
          </b:Person>
        </b:NameList>
      </b:Author>
    </b:Author>
    <b:RefOrder>24</b:RefOrder>
  </b:Source>
  <b:Source>
    <b:Tag>Pol971</b:Tag>
    <b:SourceType>Book</b:SourceType>
    <b:Guid>{447D0FC3-81AE-4B0E-ADA4-1B8182BFE4F9}</b:Guid>
    <b:Title>Contabilidad de costo</b:Title>
    <b:Year>1997</b:Year>
    <b:City>Colombia</b:City>
    <b:Publisher>Martha Edna Suárez R.</b:Publisher>
    <b:Author>
      <b:Author>
        <b:NameList>
          <b:Person>
            <b:Last>Polimeni</b:Last>
            <b:First>Ralph</b:First>
          </b:Person>
          <b:Person>
            <b:Last>Fabozzi</b:Last>
            <b:First>Frank</b:First>
          </b:Person>
          <b:Person>
            <b:Last>Adelberg</b:Last>
            <b:First>Arthur</b:First>
          </b:Person>
          <b:Person>
            <b:Last>Kole</b:Last>
            <b:First>Michael</b:First>
          </b:Person>
        </b:NameList>
      </b:Author>
    </b:Author>
    <b:URL>http://fullseguridad.net/wp-content/uploads/2017/01/Contabilidad-de-costos-3ra-Edici%C3%B3n-Ralph-S.-Polimeni.pdf</b:URL>
    <b:RefOrder>25</b:RefOrder>
  </b:Source>
  <b:Source>
    <b:Tag>Her</b:Tag>
    <b:SourceType>Book</b:SourceType>
    <b:Guid>{4D77F82B-D766-40B7-8765-F420962537FE}</b:Guid>
    <b:Title>Metodología de la Investigación. Las Rutas Cuantitativa, Cualitativa y Mixta</b:Title>
    <b:Author>
      <b:Author>
        <b:NameList>
          <b:Person>
            <b:Last>Hernández</b:Last>
            <b:First>R.</b:First>
          </b:Person>
          <b:Person>
            <b:Last>Mendoza</b:Last>
            <b:First>C.</b:First>
          </b:Person>
        </b:NameList>
      </b:Author>
    </b:Author>
    <b:Year>2018</b:Year>
    <b:City>México</b:City>
    <b:RefOrder>26</b:RefOrder>
  </b:Source>
  <b:Source>
    <b:Tag>Hur04</b:Tag>
    <b:SourceType>Book</b:SourceType>
    <b:Guid>{5F354665-0490-488E-B59B-C59040D5B999}</b:Guid>
    <b:Title>Como formular objetivo de investigación </b:Title>
    <b:Year>2004</b:Year>
    <b:City>Bogotá</b:City>
    <b:Publisher>Cooperativo editorial Magisterio</b:Publisher>
    <b:Author>
      <b:Author>
        <b:NameList>
          <b:Person>
            <b:Last>Hurtado</b:Last>
            <b:First>J.</b:First>
          </b:Person>
        </b:NameList>
      </b:Author>
    </b:Author>
    <b:RefOrder>27</b:RefOrder>
  </b:Source>
  <b:Source>
    <b:Tag>Car19</b:Tag>
    <b:SourceType>Book</b:SourceType>
    <b:Guid>{E7DE5B3C-27BE-4C17-81B3-CF6A81952816}</b:Guid>
    <b:Title>Metodología para la investigación holística</b:Title>
    <b:Year>2019</b:Year>
    <b:City>Ecuador</b:City>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Publisher>universidad internacional Guayaquil</b:Publisher>
    <b:RefOrder>28</b:RefOrder>
  </b:Source>
  <b:Source>
    <b:Tag>Cid15</b:Tag>
    <b:SourceType>Book</b:SourceType>
    <b:Guid>{D8C179F8-5D25-4ADA-BEBA-FC5113BE563B}</b:Guid>
    <b:Title>Investigación Fundamentos y metodología</b:Title>
    <b:Year>2015</b:Year>
    <b:City>Lima</b:City>
    <b:Publisher>Pearson educación del Perú S.A.</b:Publisher>
    <b:Author>
      <b:Author>
        <b:NameList>
          <b:Person>
            <b:Last>Cid</b:Last>
            <b:First>A.</b:First>
          </b:Person>
          <b:Person>
            <b:Last>Méndez</b:Last>
            <b:First>R.</b:First>
          </b:Person>
          <b:Person>
            <b:Last>Sandoval</b:Last>
            <b:First>F.</b:First>
          </b:Person>
        </b:NameList>
      </b:Author>
    </b:Author>
    <b:RefOrder>29</b:RefOrder>
  </b:Source>
  <b:Source>
    <b:Tag>Góm12</b:Tag>
    <b:SourceType>Book</b:SourceType>
    <b:Guid>{0B334F3C-3101-4531-99A5-FEE09AC024ED}</b:Guid>
    <b:Title>Metología de investigación</b:Title>
    <b:Year>2012</b:Year>
    <b:City>México</b:City>
    <b:Publisher>Ma. Eugenia Buendía López</b:Publisher>
    <b:Author>
      <b:Author>
        <b:NameList>
          <b:Person>
            <b:Last>Gómez</b:Last>
            <b:First>Sergio</b:First>
          </b:Person>
        </b:NameList>
      </b:Author>
    </b:Author>
    <b:URL>http://www.aliat.org.mx/BibliotecasDigitales/Axiologicas/Metodologia_de_la_investigacion.pdf</b:URL>
    <b:RefOrder>30</b:RefOrder>
  </b:Source>
  <b:Source>
    <b:Tag>Rod19</b:Tag>
    <b:SourceType>JournalArticle</b:SourceType>
    <b:Guid>{6ACD3B98-DEF7-4C6B-8C34-D5744E56A36A}</b:Guid>
    <b:Title>Sobre el análisis de la gestión presupuestaria con enfoque de riesgos</b:Title>
    <b:JournalName>Scielo</b:JournalName>
    <b:Year>2019</b:Year>
    <b:Pages>23-44</b:Pages>
    <b:Author>
      <b:Author>
        <b:NameList>
          <b:Person>
            <b:Last>Rodríguez</b:Last>
            <b:First>H.</b:First>
          </b:Person>
          <b:Person>
            <b:Last>Fernandez</b:Last>
            <b:First>A.</b:First>
          </b:Person>
          <b:Person>
            <b:Last>De Dios</b:Last>
            <b:First>A.</b:First>
          </b:Person>
        </b:NameList>
      </b:Author>
    </b:Author>
    <b:Volume>9</b:Volume>
    <b:Issue>1</b:Issue>
    <b:Month>Mayo</b:Month>
    <b:RefOrder>31</b:RefOrder>
  </b:Source>
  <b:Source>
    <b:Tag>San</b:Tag>
    <b:SourceType>JournalArticle</b:SourceType>
    <b:Guid>{AB36371A-96DD-4061-82C0-4034D08569B7}</b:Guid>
    <b:Title>Las Técnicas Presupuestarias Tradicionales y su Modernización: Hacia una gestión por resultados y metas</b:Title>
    <b:JournalName>ResearchGate</b:JournalName>
    <b:Author>
      <b:Author>
        <b:NameList>
          <b:Person>
            <b:Last>Sanz</b:Last>
            <b:First>A.</b:First>
          </b:Person>
        </b:NameList>
      </b:Author>
    </b:Author>
    <b:Year>2016</b:Year>
    <b:Month>Enero</b:Month>
    <b:Volume>4</b:Volume>
    <b:RefOrder>32</b:RefOrder>
  </b:Source>
  <b:Source>
    <b:Tag>Fra18</b:Tag>
    <b:SourceType>JournalArticle</b:SourceType>
    <b:Guid>{F67D61B2-96CB-4EC5-8C89-808B36643F68}</b:Guid>
    <b:Title>Planeacion presupuestaria y su incidencia en la toma de desiciones finacieras.</b:Title>
    <b:JournalName>Observatorio de la Economía</b:JournalName>
    <b:Year>2018</b:Year>
    <b:Pages>1-10</b:Pages>
    <b:Author>
      <b:Author>
        <b:NameList>
          <b:Person>
            <b:Last>Fray</b:Last>
            <b:First>P.</b:First>
          </b:Person>
          <b:Person>
            <b:Last>Lara</b:Last>
            <b:First>B.</b:First>
          </b:Person>
        </b:NameList>
      </b:Author>
    </b:Author>
    <b:URL>http://www.eumed.net/2/rev/oel/2018/02/decisiones-financieras.html</b:URL>
    <b:RefOrder>33</b:RefOrder>
  </b:Source>
  <b:Source>
    <b:Tag>Min19</b:Tag>
    <b:SourceType>InternetSite</b:SourceType>
    <b:Guid>{0DF54ABA-0441-4076-A85E-810F0815A023}</b:Guid>
    <b:Title>Proyecto de Ley de Presupuesto del Sector Público prioriza la continuidad de políticas públicas para el año 2020</b:Title>
    <b:Year>2019</b:Year>
    <b:Month>Agosto</b:Month>
    <b:Day>29</b:Day>
    <b:URL>https://www.mef.gob.pe/es/correo-institucional</b:URL>
    <b:Author>
      <b:Author>
        <b:NameList>
          <b:Person>
            <b:Last>Ministerio</b:Last>
            <b:First>EF.</b:First>
          </b:Person>
        </b:NameList>
      </b:Author>
    </b:Author>
    <b:RefOrder>34</b:RefOrder>
  </b:Source>
  <b:Source>
    <b:Tag>Pér18</b:Tag>
    <b:SourceType>JournalArticle</b:SourceType>
    <b:Guid>{A679C510-82E0-472E-BA6E-BD2B0AAAC40C}</b:Guid>
    <b:Title>Gestión Presupuestaria como factor determinante de la Rentabilidad en empresas hoteleras del Perú (2012 – 2016)</b:Title>
    <b:Year>2018</b:Year>
    <b:Month>Agosto</b:Month>
    <b:Day>19</b:Day>
    <b:JournalName>Quipukamayoc - Revistas UNMSM</b:JournalName>
    <b:Pages>63-72</b:Pages>
    <b:Volume>26</b:Volume>
    <b:Issue>51</b:Issue>
    <b:Author>
      <b:Author>
        <b:NameList>
          <b:Person>
            <b:Last>Pérez</b:Last>
            <b:First>M.</b:First>
          </b:Person>
        </b:NameList>
      </b:Author>
    </b:Author>
    <b:RefOrder>35</b:RefOrder>
  </b:Source>
  <b:Source>
    <b:Tag>mun17</b:Tag>
    <b:SourceType>DocumentFromInternetSite</b:SourceType>
    <b:Guid>{F49DEC86-508A-46E1-835A-E23092CFAA57}</b:Guid>
    <b:Title>Revision de Gastos Públicos</b:Title>
    <b:Year>2017</b:Year>
    <b:Pages>1-239</b:Pages>
    <b:Publisher>Public Disclosure Authorized</b:Publisher>
    <b:Month>Junio</b:Month>
    <b:Day>16</b:Day>
    <b:URL>http://documentos.bancomundial.org/curated/es/554021521229272108/pdf/Peru-Revision-del-Gasto-Publico-2018-final.pdf</b:URL>
    <b:LCID>es-PE</b:LCID>
    <b:Author>
      <b:Author>
        <b:NameList>
          <b:Person>
            <b:Last>Mundial</b:Last>
            <b:First>Banco</b:First>
          </b:Person>
        </b:NameList>
      </b:Author>
      <b:Editor>
        <b:NameList>
          <b:Person>
            <b:Last>Authorized</b:Last>
            <b:First>Public</b:First>
            <b:Middle>Disclosure</b:Middle>
          </b:Person>
        </b:NameList>
      </b:Editor>
    </b:Author>
    <b:RefOrder>36</b:RefOrder>
  </b:Source>
  <b:Source xmlns:b="http://schemas.openxmlformats.org/officeDocument/2006/bibliography">
    <b:Tag>Con19</b:Tag>
    <b:SourceType>Book</b:SourceType>
    <b:Guid>{5D4B221B-33A5-4C8C-BE7A-F45D0A8CC366}</b:Guid>
    <b:Title>Control y Evaluación Presupuestaria como herramienta de mejora de Gestión Institucional en la Universidad de Investigación de Tecnología Experimental Yachay</b:Title>
    <b:Year>2019</b:Year>
    <b:City>Ecuador</b:City>
    <b:Publisher>Instituto de Altos Estudios Nacionales Universidad de Postgrado del Estado</b:Publisher>
    <b:Author>
      <b:Author>
        <b:NameList>
          <b:Person>
            <b:Last>Almeida</b:Last>
            <b:First>T.</b:First>
          </b:Person>
        </b:NameList>
      </b:Author>
    </b:Author>
    <b:RefOrder>37</b:RefOrder>
  </b:Source>
  <b:Source>
    <b:Tag>MarcadorDePosición4</b:Tag>
    <b:SourceType>JournalArticle</b:SourceType>
    <b:Guid>{60AEC9D0-2BC4-4683-B975-16C0DA0C1100}</b:Guid>
    <b:Title>Presupuesto como Instrumento de Control Financiero en Pequeñas Empresas de Estructura Familiar</b:Title>
    <b:Year>2017</b:Year>
    <b:JournalName>Revista Científica Electrónica de Ciencias Gerenciales / Scientific e-journal of Management Science</b:JournalName>
    <b:Pages>33-48</b:Pages>
    <b:Author>
      <b:Author>
        <b:NameList>
          <b:Person>
            <b:Last>Parra</b:Last>
            <b:First>J.</b:First>
          </b:Person>
          <b:Person>
            <b:Last>La Madrid</b:Last>
            <b:First>J.</b:First>
          </b:Person>
        </b:NameList>
      </b:Author>
    </b:Author>
    <b:Month>noviembre</b:Month>
    <b:Volume>13</b:Volume>
    <b:Issue>38</b:Issue>
    <b:URL>http://www.redalyc.org/articulo.oa?id=78253678003</b:URL>
    <b:DOI>E-ISSN: 1856-1810</b:DOI>
    <b:RefOrder>38</b:RefOrder>
  </b:Source>
  <b:Source>
    <b:Tag>Riv15</b:Tag>
    <b:SourceType>Book</b:SourceType>
    <b:Guid>{FA329A2B-BF20-48F8-973F-6F1E4158B56F}</b:Guid>
    <b:Title>El presupuesto y la Gestión Financiera en la Institución Educativa N° 6065 “Perú Inglaterra” del Distrito de Villa El Salvador</b:Title>
    <b:Year>2015</b:Year>
    <b:City>Lima</b:City>
    <b:Publisher>Universidad Nacional de Educación "Enrique Gusmán y Valle"</b:Publisher>
    <b:Author>
      <b:Author>
        <b:NameList>
          <b:Person>
            <b:Last>Rivas</b:Last>
            <b:First>E.</b:First>
          </b:Person>
        </b:NameList>
      </b:Author>
    </b:Author>
    <b:RefOrder>39</b:RefOrder>
  </b:Source>
  <b:Source>
    <b:Tag>Che18</b:Tag>
    <b:SourceType>Book</b:SourceType>
    <b:Guid>{BD6AAB51-59DF-40A1-B539-C7C96D4EFE7B}</b:Guid>
    <b:Title>Influencia del Presupuesto por Resultados en la Gestión Financiera Presupuestal de la Unidad Ejecutora 303 Educación Ferreñafe</b:Title>
    <b:Year>2018</b:Year>
    <b:City>Pimentel</b:City>
    <b:Publisher>Universidad Señor de Sipán </b:Publisher>
    <b:Author>
      <b:Author>
        <b:NameList>
          <b:Person>
            <b:Last>Cherres</b:Last>
            <b:First>L.</b:First>
          </b:Person>
        </b:NameList>
      </b:Author>
    </b:Author>
    <b:RefOrder>40</b:RefOrder>
  </b:Source>
  <b:Source>
    <b:Tag>Hur</b:Tag>
    <b:SourceType>Book</b:SourceType>
    <b:Guid>{05C90B55-748B-4800-B7F3-52022101112C}</b:Guid>
    <b:Author>
      <b:Author>
        <b:NameList>
          <b:Person>
            <b:Last>Hurtado</b:Last>
            <b:First>J.</b:First>
          </b:Person>
        </b:NameList>
      </b:Author>
    </b:Author>
    <b:Title>Metología de la Investigacion Holistica</b:Title>
    <b:Year>2000</b:Year>
    <b:City>Caracas</b:City>
    <b:Publisher>Fundación SYPAL</b:Publisher>
    <b:CountryRegion>Venezuela</b:CountryRegion>
    <b:Pages>29 y 463</b:Pages>
    <b:RefOrder>41</b:RefOrder>
  </b:Source>
  <b:Source>
    <b:Tag>Góm06</b:Tag>
    <b:SourceType>Book</b:SourceType>
    <b:Guid>{40706114-2022-4215-A16E-C76B4D842257}</b:Guid>
    <b:Title>Introducción a la Metodología de la investigación científica</b:Title>
    <b:Year>2006</b:Year>
    <b:City>Cordoba</b:City>
    <b:Publisher>Argentina. Brujas</b:Publisher>
    <b:Author>
      <b:Author>
        <b:NameList>
          <b:Person>
            <b:Last>Gómez</b:Last>
            <b:First>M.</b:First>
          </b:Person>
        </b:NameList>
      </b:Author>
    </b:Author>
    <b:URL>https://independent.academia.edu/NelsonGomez7</b:URL>
    <b:Pages>176</b:Pages>
    <b:RefOrder>42</b:RefOrder>
  </b:Source>
  <b:Source>
    <b:Tag>MarcadorDePosición5</b:Tag>
    <b:SourceType>Book</b:SourceType>
    <b:Guid>{A4BA0A36-4160-47DE-B205-28F5D42B16A4}</b:Guid>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Title>Metodología para la investigación holística</b:Title>
    <b:Year>2019</b:Year>
    <b:City>Guayaquil,Ecuador</b:City>
    <b:Publisher>UIDE</b:Publisher>
    <b:RefOrder>43</b:RefOrder>
  </b:Source>
  <b:Source>
    <b:Tag>Par00</b:Tag>
    <b:SourceType>Book</b:SourceType>
    <b:Guid>{A0263A3E-3992-411B-ACFD-815FB35349B2}</b:Guid>
    <b:Title>Teoría Financiera Moderna fundamentos y métodos</b:Title>
    <b:Year>2000</b:Year>
    <b:City>Santiago</b:City>
    <b:Publisher>ConoSur ltda.</b:Publisher>
    <b:Pages>16-17</b:Pages>
    <b:Author>
      <b:Author>
        <b:NameList>
          <b:Person>
            <b:Last>Parada</b:Last>
            <b:First>R.</b:First>
          </b:Person>
        </b:NameList>
      </b:Author>
    </b:Author>
    <b:CountryRegion>Chile</b:CountryRegion>
    <b:DOI>ISBN:9562382532</b:DOI>
    <b:RefOrder>44</b:RefOrder>
  </b:Source>
  <b:Source>
    <b:Tag>Ast12</b:Tag>
    <b:SourceType>Book</b:SourceType>
    <b:Guid>{DBC2C1A9-7FDD-426E-ADC3-2D56362726DF}</b:Guid>
    <b:Title>Fundamentos de Economía</b:Title>
    <b:Year>2012</b:Year>
    <b:City>México</b:City>
    <b:Publisher>Instituto de Investigaciones Económicas: Probooks</b:Publisher>
    <b:Author>
      <b:Author>
        <b:NameList>
          <b:Person>
            <b:Last>Astudillo</b:Last>
            <b:First>M.</b:First>
          </b:Person>
        </b:NameList>
      </b:Author>
    </b:Author>
    <b:Pages>24</b:Pages>
    <b:Edition>1ra Edicion</b:Edition>
    <b:RefOrder>45</b:RefOrder>
  </b:Source>
  <b:Source>
    <b:Tag>Sam10</b:Tag>
    <b:SourceType>Book</b:SourceType>
    <b:Guid>{9D652749-A2EA-4D64-A690-D5DAA1ACF48A}</b:Guid>
    <b:Title>Economía con aplicaciones a Latinoamérica</b:Title>
    <b:Year>2010</b:Year>
    <b:City>México</b:City>
    <b:Publisher>McGraw-Hill </b:Publisher>
    <b:Author>
      <b:Author>
        <b:NameList>
          <b:Person>
            <b:Last>Samuelson</b:Last>
            <b:First>P.</b:First>
          </b:Person>
          <b:Person>
            <b:Last>Nordhaus</b:Last>
            <b:First>W.</b:First>
          </b:Person>
        </b:NameList>
      </b:Author>
    </b:Author>
    <b:Pages>57</b:Pages>
    <b:Edition>Decimonovena Edición</b:Edition>
    <b:RefOrder>46</b:RefOrder>
  </b:Source>
  <b:Source>
    <b:Tag>Fer14</b:Tag>
    <b:SourceType>JournalArticle</b:SourceType>
    <b:Guid>{CAC06B25-E08E-4A78-9435-F31D02035601}</b:Guid>
    <b:Title>El Planteamiento Costos para Gestión LA</b:Title>
    <b:JournalName>Facultad de Ciencias Económicas</b:JournalName>
    <b:Year>2014</b:Year>
    <b:Pages>5</b:Pages>
    <b:Author>
      <b:Author>
        <b:NameList>
          <b:Person>
            <b:Last>Ferraro</b:Last>
            <b:First>G.</b:First>
          </b:Person>
        </b:NameList>
      </b:Author>
    </b:Author>
    <b:URL>https://apps.econ.unicen.edu.ar/sitios/costos/wp-content/uploads/2015/05/iPRESUP.pdf</b:URL>
    <b:RefOrder>47</b:RefOrder>
  </b:Source>
  <b:Source>
    <b:Tag>Ram08</b:Tag>
    <b:SourceType>Book</b:SourceType>
    <b:Guid>{594AD282-7385-41F4-837C-E5837C4B18FF}</b:Guid>
    <b:Title>Contabilidad Administrativa</b:Title>
    <b:Year>2008</b:Year>
    <b:City>México</b:City>
    <b:Publisher>McGraw-Hill Interamericana</b:Publisher>
    <b:Author>
      <b:Author>
        <b:NameList>
          <b:Person>
            <b:Last>Ramírez</b:Last>
            <b:First>D.</b:First>
          </b:Person>
        </b:NameList>
      </b:Author>
    </b:Author>
    <b:Pages>270</b:Pages>
    <b:Edition>Octava edición</b:Edition>
    <b:URL>www.freelibros.me</b:URL>
    <b:RefOrder>48</b:RefOrder>
  </b:Source>
  <b:Source>
    <b:Tag>Via</b:Tag>
    <b:SourceType>Book</b:SourceType>
    <b:Guid>{EBBFE815-C5D7-4E71-9BB6-561F62755527}</b:Guid>
    <b:Title>Manual de Costos y Presupuestos</b:Title>
    <b:Author>
      <b:Author>
        <b:NameList>
          <b:Person>
            <b:Last>Viaña</b:Last>
            <b:First>L.</b:First>
          </b:Person>
        </b:NameList>
      </b:Author>
    </b:Author>
    <b:Year>2014</b:Year>
    <b:City>Colombia</b:City>
    <b:Publisher>Instituto Tecnológico de Soledad Atlántico</b:Publisher>
    <b:Pages>57</b:Pages>
    <b:URL>http://www.itsa.edu.co/docs/3-L-Viana-Manual-de-Costos-y-Presupuestos.pdf</b:URL>
    <b:RefOrder>49</b:RefOrder>
  </b:Source>
  <b:Source>
    <b:Tag>Col12</b:Tag>
    <b:SourceType>JournalArticle</b:SourceType>
    <b:Guid>{AC849C22-DCDF-4ED9-81A5-AA49E68E3EB3}</b:Guid>
    <b:Title>La Planificación Presupuestaria en Universidades Públicas</b:Title>
    <b:JournalName>Dialnet</b:JournalName>
    <b:Year>2012</b:Year>
    <b:Pages>5</b:Pages>
    <b:City>Venezuela</b:City>
    <b:Author>
      <b:Author>
        <b:NameList>
          <b:Person>
            <b:Last>Colina</b:Last>
            <b:First>L.</b:First>
          </b:Person>
          <b:Person>
            <b:Last>Cubillán</b:Last>
            <b:First>A.</b:First>
          </b:Person>
        </b:NameList>
      </b:Author>
    </b:Author>
    <b:Volume>10</b:Volume>
    <b:RefOrder>50</b:RefOrder>
  </b:Source>
  <b:Source>
    <b:Tag>Rin11</b:Tag>
    <b:SourceType>Book</b:SourceType>
    <b:Guid>{3982E9DE-4484-4FC4-B8E1-80009045FB69}</b:Guid>
    <b:Title>Presupuestos empresariales</b:Title>
    <b:Year>2011</b:Year>
    <b:Pages>14</b:Pages>
    <b:City>Bogotá</b:City>
    <b:Publisher>Eco Ediciones</b:Publisher>
    <b:Author>
      <b:Author>
        <b:NameList>
          <b:Person>
            <b:Last>Rincón</b:Last>
            <b:First>C.</b:First>
          </b:Person>
        </b:NameList>
      </b:Author>
    </b:Author>
    <b:Edition>1° Edicion</b:Edition>
    <b:URL>https://www.academia.edu/35646497/Presupuestos-empresariales</b:URL>
    <b:RefOrder>51</b:RefOrder>
  </b:Source>
  <b:Source>
    <b:Tag>Fer13</b:Tag>
    <b:SourceType>JournalArticle</b:SourceType>
    <b:Guid>{8F8F535C-364A-4C42-B75C-87FCCF757849}</b:Guid>
    <b:Title>La gestión económico-presupuestaria en las Administraciones Públicas</b:Title>
    <b:Year>2013</b:Year>
    <b:City>Madrid</b:City>
    <b:Publisher>Escuela Nacional de Sanidad ENS</b:Publisher>
    <b:Author>
      <b:Author>
        <b:NameList>
          <b:Person>
            <b:Last>Fernández </b:Last>
            <b:First>Á.</b:First>
          </b:Person>
        </b:NameList>
      </b:Author>
    </b:Author>
    <b:JournalName>Espacios</b:JournalName>
    <b:Pages>5</b:Pages>
    <b:URL>http://e-spacio.uned.es/fez/eserv/bibliuned:500844/n11.1_La_gesti__n_econ__mico-presupuestaria.pdf</b:URL>
    <b:RefOrder>52</b:RefOrder>
  </b:Source>
  <b:Source>
    <b:Tag>Ber10</b:Tag>
    <b:SourceType>Book</b:SourceType>
    <b:Guid>{832CA72C-0C9C-48BF-AEDF-EAF715C2CE96}</b:Guid>
    <b:Title>Metodología de la investigación administración, economía, humanidades y ciencias sociales</b:Title>
    <b:Year>2010</b:Year>
    <b:Pages>60</b:Pages>
    <b:City>Colombia</b:City>
    <b:Publisher>Pearsón Educación</b:Publisher>
    <b:Author>
      <b:Author>
        <b:NameList>
          <b:Person>
            <b:Last>Bernal</b:Last>
            <b:First>C.</b:First>
          </b:Person>
        </b:NameList>
      </b:Author>
    </b:Author>
    <b:Edition>Tercera Edición</b:Edition>
    <b:DOI>ISBN: 978-958-699-128-5</b:DOI>
    <b:RefOrder>53</b:RefOrder>
  </b:Source>
  <b:Source>
    <b:Tag>Sán18</b:Tag>
    <b:SourceType>Book</b:SourceType>
    <b:Guid>{10CF70AA-2607-430D-BAD6-F4D70C00D2C0}</b:Guid>
    <b:Title>Manual de términos en investigación científica, tecnológica y humanística</b:Title>
    <b:Year>2018</b:Year>
    <b:City>Lima - Perú</b:City>
    <b:Publisher>Universidad Ricardo Palma</b:Publisher>
    <b:Author>
      <b:Author>
        <b:NameList>
          <b:Person>
            <b:Last>Sánchez</b:Last>
            <b:First>H.</b:First>
          </b:Person>
          <b:Person>
            <b:Last>Reyes</b:Last>
            <b:First>C.</b:First>
          </b:Person>
          <b:Person>
            <b:Last>Mejía</b:Last>
            <b:First>K.</b:First>
          </b:Person>
        </b:NameList>
      </b:Author>
    </b:Author>
    <b:Pages>90</b:Pages>
    <b:Edition>Primera Edición</b:Edition>
    <b:DOI>ISBN Nº 978-612-47351-4-1</b:DOI>
    <b:RefOrder>54</b:RefOrder>
  </b:Source>
  <b:Source>
    <b:Tag>Var12</b:Tag>
    <b:SourceType>Book</b:SourceType>
    <b:Guid>{57ADE12A-EF53-40FC-8049-2ABB3EB627E4}</b:Guid>
    <b:Title>Desde la Idea hasta la sustentación:7 pasos para una tesis exitosa</b:Title>
    <b:Year>2012</b:Year>
    <b:City>Perú</b:City>
    <b:Publisher>Universidad de San Martín de Porres</b:Publisher>
    <b:Author>
      <b:Author>
        <b:NameList>
          <b:Person>
            <b:Last>Vara</b:Last>
            <b:First>A.</b:First>
          </b:Person>
        </b:NameList>
      </b:Author>
    </b:Author>
    <b:Pages>221</b:Pages>
    <b:Edition>Tercera</b:Edition>
    <b:URL>https://www.administracion.usmp.edu.pe/investigacion/files/7-PASOS-PARA-UNA-TESIS-EXITOSA-Desde-la-idea-inicial-hasta-la-sustentaci%C3%B3n.pdf</b:URL>
    <b:RefOrder>55</b:RefOrder>
  </b:Source>
  <b:Source>
    <b:Tag>Beh08</b:Tag>
    <b:SourceType>Book</b:SourceType>
    <b:Guid>{847E3D1C-8632-4760-B596-0754234EF829}</b:Guid>
    <b:Title>Metodología de la invetigación</b:Title>
    <b:Year>2008</b:Year>
    <b:Publisher>Editorial Shalom</b:Publisher>
    <b:Author>
      <b:Author>
        <b:NameList>
          <b:Person>
            <b:Last>Behar</b:Last>
            <b:First>D.</b:First>
          </b:Person>
        </b:NameList>
      </b:Author>
    </b:Author>
    <b:DOI>ISBN 978-959-212-783-7</b:DOI>
    <b:RefOrder>56</b:RefOrder>
  </b:Source>
  <b:Source>
    <b:Tag>Rod06</b:Tag>
    <b:SourceType>JournalArticle</b:SourceType>
    <b:Guid>{C273ABEB-F033-4AA8-81AC-DF6AB8BDF89F}</b:Guid>
    <b:Title>Factores clave de éxito en la gestión presupuestaria del sector pastas alimenticias en la región zuliana</b:Title>
    <b:Year>2006</b:Year>
    <b:JournalName>Revista Venezolana de Gerencia</b:JournalName>
    <b:Author>
      <b:Author>
        <b:NameList>
          <b:Person>
            <b:Last>Rodríguez</b:Last>
            <b:First>G.</b:First>
          </b:Person>
          <b:Person>
            <b:Last>Vílchez</b:Last>
            <b:First>G,</b:First>
          </b:Person>
          <b:Person>
            <b:Last>Urdaneta</b:Last>
            <b:First>A.</b:First>
          </b:Person>
        </b:NameList>
      </b:Author>
    </b:Author>
    <b:Volume>11</b:Volume>
    <b:Issue>35</b:Issue>
    <b:URL>http://ve.scielo.org/scielo.php?script=sci_arttext&amp;pid=S1315-99842006000300004</b:URL>
    <b:Pages>2</b:Pages>
    <b:RefOrder>57</b:RefOrder>
  </b:Source>
  <b:Source>
    <b:Tag>MarcadorDePosición6</b:Tag>
    <b:SourceType>InternetSite</b:SourceType>
    <b:Guid>{9A889864-FA81-4D27-9C39-A47219497C5E}</b:Guid>
    <b:Title>La economía ecuatoriana puede caer hasta 9,6% en este 2020</b:Title>
    <b:Year>2020</b:Year>
    <b:Author>
      <b:Author>
        <b:NameList>
          <b:Person>
            <b:Last>El Comercio</b:Last>
            <b:First>EC</b:First>
          </b:Person>
        </b:NameList>
      </b:Author>
    </b:Author>
    <b:Month>junio</b:Month>
    <b:Day>05</b:Day>
    <b:URL>https://www.elcomercio.com/actualidad/economia-ecuador-banco-central-dolarizacion.html#:~:text=El%20Fondo%20Monetario%20Internacional%20(FMI,%2C5%25%20en%20el%202020.&amp;text=Y%20a%C3%B1ade%20que%20este%20a%C3%B1o,300%20millones%20en%20obra%20p%C3%BAblica.</b:URL>
    <b:RefOrder>58</b:RefOrder>
  </b:Source>
  <b:Source>
    <b:Tag>Aré18</b:Tag>
    <b:SourceType>Book</b:SourceType>
    <b:Guid>{578EE461-EA68-498C-92DB-B13A06CA6F13}</b:Guid>
    <b:Title>Estudio de mercado y estrategias de marketing digital para Foodie 2.0</b:Title>
    <b:Year>2018</b:Year>
    <b:Author>
      <b:Author>
        <b:NameList>
          <b:Person>
            <b:Last>Arévalo</b:Last>
            <b:First>Anggie</b:First>
          </b:Person>
        </b:NameList>
      </b:Author>
    </b:Author>
    <b:City>Guayaquil, Ecuador</b:City>
    <b:Publisher>Universidad de Guayaquil</b:Publisher>
    <b:RefOrder>59</b:RefOrder>
  </b:Source>
  <b:Source>
    <b:Tag>Kot111</b:Tag>
    <b:SourceType>Book</b:SourceType>
    <b:Guid>{C696B4FC-3B41-4C7F-8F7F-68C8BC9969A8}</b:Guid>
    <b:Author>
      <b:Author>
        <b:NameList>
          <b:Person>
            <b:Last>Kotler</b:Last>
            <b:First>P.</b:First>
          </b:Person>
          <b:Person>
            <b:Last>Armstrong</b:Last>
            <b:First>G.</b:First>
          </b:Person>
        </b:NameList>
      </b:Author>
    </b:Author>
    <b:Title>Marketing: Edición para Latinoamérica</b:Title>
    <b:Year>2011</b:Year>
    <b:City>New Jersey, USA</b:City>
    <b:Publisher>8ª ed., Pearson</b:Publisher>
    <b:RefOrder>60</b:RefOrder>
  </b:Source>
  <b:Source>
    <b:Tag>Lam14</b:Tag>
    <b:SourceType>Book</b:SourceType>
    <b:Guid>{DC892E8D-B91F-4CA6-AB41-73505EBEF2BB}</b:Guid>
    <b:Author>
      <b:Author>
        <b:NameList>
          <b:Person>
            <b:Last>Lamb</b:Last>
            <b:First>C.</b:First>
          </b:Person>
          <b:Person>
            <b:Last>Hair</b:Last>
            <b:First>J.</b:First>
          </b:Person>
          <b:Person>
            <b:Last>McDaniel</b:Last>
            <b:First>C.</b:First>
          </b:Person>
        </b:NameList>
      </b:Author>
    </b:Author>
    <b:Title>Marketing</b:Title>
    <b:Year>2014</b:Year>
    <b:City>Estado de México</b:City>
    <b:Publisher>Cengage Learning</b:Publisher>
    <b:RefOrder>61</b:RefOrder>
  </b:Source>
  <b:Source>
    <b:Tag>Sta12</b:Tag>
    <b:SourceType>Book</b:SourceType>
    <b:Guid>{21A1BF3A-ED98-4722-9186-388B38C99FEC}</b:Guid>
    <b:Author>
      <b:Author>
        <b:NameList>
          <b:Person>
            <b:Last>Stanton</b:Last>
            <b:First>William</b:First>
            <b:Middle>J.</b:Middle>
          </b:Person>
          <b:Person>
            <b:Last>Etzel</b:Last>
            <b:First>Michael</b:First>
            <b:Middle>J.</b:Middle>
          </b:Person>
          <b:Person>
            <b:Last>Walker</b:Last>
            <b:First>Bruce</b:First>
            <b:Middle>J.</b:Middle>
          </b:Person>
        </b:NameList>
      </b:Author>
    </b:Author>
    <b:Title>Fundamentos de marketing</b:Title>
    <b:Year>2007</b:Year>
    <b:City>México</b:City>
    <b:Publisher>14ª ed., Mcgraw-Hill Interamericana S.A.</b:Publisher>
    <b:RefOrder>62</b:RefOrder>
  </b:Source>
  <b:Source>
    <b:Tag>Kot121</b:Tag>
    <b:SourceType>Book</b:SourceType>
    <b:Guid>{D8CF6D81-65A5-4A46-A4D6-6E38C9BF679E}</b:Guid>
    <b:Author>
      <b:Author>
        <b:NameList>
          <b:Person>
            <b:Last>Kotler</b:Last>
            <b:First>P.</b:First>
          </b:Person>
        </b:NameList>
      </b:Author>
    </b:Author>
    <b:Title>Dirección de marketing: Conceptos esenciales </b:Title>
    <b:Year>2012</b:Year>
    <b:City>México: </b:City>
    <b:Publisher>14ª ed., Pearson</b:Publisher>
    <b:RefOrder>63</b:RefOrder>
  </b:Source>
  <b:Source>
    <b:Tag>San121</b:Tag>
    <b:SourceType>Book</b:SourceType>
    <b:Guid>{70740835-A8AD-4B8B-9334-5AC88794A230}</b:Guid>
    <b:Author>
      <b:Author>
        <b:NameList>
          <b:Person>
            <b:Last>Santesmases</b:Last>
            <b:First>M.</b:First>
            <b:Middle>M.</b:Middle>
          </b:Person>
        </b:NameList>
      </b:Author>
    </b:Author>
    <b:Title>Marketing: Conceptos y Estrategias </b:Title>
    <b:Year>2012</b:Year>
    <b:City>Madrid</b:City>
    <b:Publisher>Editorial PIRÁMIDE</b:Publisher>
    <b:RefOrder>64</b:RefOrder>
  </b:Source>
  <b:Source>
    <b:Tag>Kot12</b:Tag>
    <b:SourceType>Book</b:SourceType>
    <b:Guid>{4C55E36B-F568-4452-A641-B8668B1CF9C3}</b:Guid>
    <b:Author>
      <b:Author>
        <b:NameList>
          <b:Person>
            <b:Last>Kotler</b:Last>
            <b:First>P.</b:First>
          </b:Person>
          <b:Person>
            <b:Last>Armstrong</b:Last>
            <b:First>G</b:First>
          </b:Person>
        </b:NameList>
      </b:Author>
    </b:Author>
    <b:Title>Fundamentos de Marketing</b:Title>
    <b:Year>2012</b:Year>
    <b:City>México</b:City>
    <b:Publisher>14ª ed. Pearson</b:Publisher>
    <b:RefOrder>65</b:RefOrder>
  </b:Source>
  <b:Source>
    <b:Tag>Muñ15</b:Tag>
    <b:SourceType>Book</b:SourceType>
    <b:Guid>{BEB97FC6-AE37-4A88-9890-0C135D6CCC0A}</b:Guid>
    <b:Title>Marketing en el Siglo XXI</b:Title>
    <b:Year>2015</b:Year>
    <b:Author>
      <b:Author>
        <b:NameList>
          <b:Person>
            <b:Last>Muñiz</b:Last>
            <b:First>R.</b:First>
          </b:Person>
        </b:NameList>
      </b:Author>
    </b:Author>
    <b:City>México D. F.</b:City>
    <b:Publisher>5ª ed. </b:Publisher>
    <b:RefOrder>66</b:RefOrder>
  </b:Source>
  <b:Source>
    <b:Tag>Bae10</b:Tag>
    <b:SourceType>Book</b:SourceType>
    <b:Guid>{6CAFB535-047C-44F0-B62B-3188008148CD}</b:Guid>
    <b:Author>
      <b:Author>
        <b:NameList>
          <b:Person>
            <b:Last>Baena</b:Last>
            <b:First>G.</b:First>
            <b:Middle>V.</b:Middle>
          </b:Person>
          <b:Person>
            <b:Last>Moreno</b:Last>
            <b:First>S.</b:First>
            <b:Middle>M.</b:Middle>
          </b:Person>
        </b:NameList>
      </b:Author>
    </b:Author>
    <b:Title>Instrumentos de marketing: decisiones sobre producto, precio, distribución, comunicación y marketing directo</b:Title>
    <b:Year>2010</b:Year>
    <b:City>Barcelona, España</b:City>
    <b:Publisher>Editorial UOC</b:Publisher>
    <b:RefOrder>67</b:RefOrder>
  </b:Source>
  <b:Source>
    <b:Tag>Jon101</b:Tag>
    <b:SourceType>Book</b:SourceType>
    <b:Guid>{64756B4A-E2D7-4925-90A9-4C9BC9D77359}</b:Guid>
    <b:Author>
      <b:Author>
        <b:NameList>
          <b:Person>
            <b:Last>Jones</b:Last>
            <b:First>G.</b:First>
            <b:Middle>R.</b:Middle>
          </b:Person>
          <b:Person>
            <b:Last>George</b:Last>
            <b:First>J.</b:First>
          </b:Person>
        </b:NameList>
      </b:Author>
    </b:Author>
    <b:Title>Administración Comtemporánea</b:Title>
    <b:Year>2010</b:Year>
    <b:City>México</b:City>
    <b:Publisher>6ª. ed., McGraw Hill</b:Publisher>
    <b:RefOrder>68</b:RefOrder>
  </b:Source>
  <b:Source>
    <b:Tag>Pal181</b:Tag>
    <b:SourceType>Book</b:SourceType>
    <b:Guid>{054B1BD1-1EBB-43C3-ADFF-BA2D18DAC2E2}</b:Guid>
    <b:Author>
      <b:Author>
        <b:NameList>
          <b:Person>
            <b:Last>Paladines</b:Last>
            <b:First>Laura</b:First>
          </b:Person>
        </b:NameList>
      </b:Author>
    </b:Author>
    <b:Title>Plan de marketing para el posicionamiento de la empresa "Inicia" en la ciudad y provincia de Loja en el período 2017</b:Title>
    <b:Year>2018</b:Year>
    <b:City>Loja, Ecuador</b:City>
    <b:Publisher>Universidad Internacional del Ecuador</b:Publisher>
    <b:RefOrder>69</b:RefOrder>
  </b:Source>
  <b:Source>
    <b:Tag>Gir16</b:Tag>
    <b:SourceType>Book</b:SourceType>
    <b:Guid>{91295F4F-A6FC-44F8-ABB6-DAF05D9EC52A}</b:Guid>
    <b:Author>
      <b:Author>
        <b:NameList>
          <b:Person>
            <b:Last>Giraldo</b:Last>
            <b:First>M.</b:First>
          </b:Person>
          <b:Person>
            <b:Last>Juliao</b:Last>
            <b:First>D.</b:First>
          </b:Person>
        </b:NameList>
      </b:Author>
    </b:Author>
    <b:Title>Gerencia de Marketing</b:Title>
    <b:Year>2016</b:Year>
    <b:City>Barranquilla</b:City>
    <b:Publisher>Ecoe Ediciones</b:Publisher>
    <b:RefOrder>70</b:RefOrder>
  </b:Source>
  <b:Source>
    <b:Tag>Val19</b:Tag>
    <b:SourceType>Book</b:SourceType>
    <b:Guid>{D0E549E4-041D-4764-A553-3E06B7E9951E}</b:Guid>
    <b:Author>
      <b:Author>
        <b:NameList>
          <b:Person>
            <b:Last>Vallejo</b:Last>
            <b:First>Liliana</b:First>
          </b:Person>
        </b:NameList>
      </b:Author>
    </b:Author>
    <b:Title>Diseño de un plan de marketing digital de ventas on-line de productos Fitofármacos. Caso: Empresa VR Naturista</b:Title>
    <b:Year>2019</b:Year>
    <b:City>Quito, Ecuador</b:City>
    <b:Publisher>Pontificia Universidad Católica del Ecuador</b:Publisher>
    <b:RefOrder>71</b:RefOrder>
  </b:Source>
  <b:Source>
    <b:Tag>Kot122</b:Tag>
    <b:SourceType>Book</b:SourceType>
    <b:Guid>{5C4249A2-A2EC-4ED2-844D-02A3D5B4E3A5}</b:Guid>
    <b:Author>
      <b:Author>
        <b:NameList>
          <b:Person>
            <b:Last>Kotler</b:Last>
            <b:First>P.</b:First>
          </b:Person>
          <b:Person>
            <b:Last>Armstrong</b:Last>
            <b:First>G</b:First>
          </b:Person>
        </b:NameList>
      </b:Author>
    </b:Author>
    <b:Title>Marketing</b:Title>
    <b:Year>2012</b:Year>
    <b:City>México</b:City>
    <b:Publisher>Pearson Education</b:Publisher>
    <b:RefOrder>72</b:RefOrder>
  </b:Source>
  <b:Source>
    <b:Tag>Sai18</b:Tag>
    <b:SourceType>Book</b:SourceType>
    <b:Guid>{1E254C67-BF84-43A0-9D37-B38BA4416E8F}</b:Guid>
    <b:Author>
      <b:Author>
        <b:NameList>
          <b:Person>
            <b:Last>Sainz de Vicuña</b:Last>
            <b:First>J.</b:First>
            <b:Middle>M.</b:Middle>
          </b:Person>
        </b:NameList>
      </b:Author>
    </b:Author>
    <b:Title>El plan de marketing digital en la práctica</b:Title>
    <b:Year>2018</b:Year>
    <b:City>Madrid, España</b:City>
    <b:Publisher>ESIC Editorial</b:Publisher>
    <b:RefOrder>73</b:RefOrder>
  </b:Source>
  <b:Source>
    <b:Tag>Kad13</b:Tag>
    <b:SourceType>Book</b:SourceType>
    <b:Guid>{705D0298-30AE-47BB-9545-41E23DA21286}</b:Guid>
    <b:Author>
      <b:Author>
        <b:NameList>
          <b:Person>
            <b:Last>Kadushin</b:Last>
            <b:First>C.</b:First>
          </b:Person>
        </b:NameList>
      </b:Author>
    </b:Author>
    <b:Title>Comprender las redes sociales: Teorías, conceptos y hallazgos</b:Title>
    <b:Year>2013</b:Year>
    <b:City>Madrid, España</b:City>
    <b:Publisher>Centro de Investigaciones Sociológicas</b:Publisher>
    <b:RefOrder>74</b:RefOrder>
  </b:Source>
  <b:Source>
    <b:Tag>Vás05</b:Tag>
    <b:SourceType>Book</b:SourceType>
    <b:Guid>{C2B50169-2B34-4525-8C02-1BC820686281}</b:Guid>
    <b:Author>
      <b:Author>
        <b:NameList>
          <b:Person>
            <b:Last>Vásquez</b:Last>
            <b:First>J.</b:First>
            <b:Middle>A.</b:Middle>
          </b:Person>
        </b:NameList>
      </b:Author>
    </b:Author>
    <b:Title>Investigación descriptiva</b:Title>
    <b:Year>2005</b:Year>
    <b:RefOrder>75</b:RefOrder>
  </b:Source>
  <b:Source>
    <b:Tag>Lib131</b:Tag>
    <b:SourceType>Book</b:SourceType>
    <b:Guid>{14AFAF95-357A-468E-91F6-F01566662682}</b:Guid>
    <b:Author>
      <b:Author>
        <b:NameList>
          <b:Person>
            <b:Last>Liberos</b:Last>
            <b:First>E.</b:First>
          </b:Person>
          <b:Person>
            <b:Last>Núñez</b:Last>
            <b:First>Á.</b:First>
          </b:Person>
          <b:Person>
            <b:Last>Bareño</b:Last>
            <b:First>R.</b:First>
          </b:Person>
          <b:Person>
            <b:Last>García</b:Last>
            <b:First>R.</b:First>
          </b:Person>
          <b:Person>
            <b:Last>Gutiérrez</b:Last>
            <b:First>J.</b:First>
            <b:Middle>C.</b:Middle>
          </b:Person>
          <b:Person>
            <b:Last>Pino</b:Last>
            <b:First>G.</b:First>
          </b:Person>
        </b:NameList>
      </b:Author>
    </b:Author>
    <b:Title>El libro del Marketing Interactivo y la Publlicidad Digital</b:Title>
    <b:Year>2013</b:Year>
    <b:City>Madrid, España</b:City>
    <b:Publisher>ESIC Editorial</b:Publisher>
    <b:RefOrder>76</b:RefOrder>
  </b:Source>
  <b:Source>
    <b:Tag>Niz18</b:Tag>
    <b:SourceType>BookSection</b:SourceType>
    <b:Guid>{1B75E778-D559-4361-9118-29A6B328DBC9}</b:Guid>
    <b:Year>2018</b:Year>
    <b:City>Tesis de titulación. Peru</b:City>
    <b:Publisher>Universidad Cesar Vallejo.</b:Publisher>
    <b:Author>
      <b:Author>
        <b:NameList>
          <b:Person>
            <b:Last>Nizama</b:Last>
            <b:First>M.</b:First>
          </b:Person>
        </b:NameList>
      </b:Author>
    </b:Author>
    <b:BookTitle>Perfil del empresario productor de derivados de algarrobo de Piura para la exportación al mercado de Estados Unidos, 2018</b:BookTitle>
    <b:RefOrder>77</b:RefOrder>
  </b:Source>
  <b:Source>
    <b:Tag>Win17</b:Tag>
    <b:SourceType>BookSection</b:SourceType>
    <b:Guid>{A24F09EB-59FC-4804-A8EE-299043F0FF0C}</b:Guid>
    <b:Year>2017</b:Year>
    <b:City>Tesis de titulación. Peru</b:City>
    <b:Publisher>Universidad Cesar Vallejo</b:Publisher>
    <b:Author>
      <b:Author>
        <b:NameList>
          <b:Person>
            <b:Last>Winter</b:Last>
            <b:First>A.</b:First>
          </b:Person>
        </b:NameList>
      </b:Author>
    </b:Author>
    <b:BookTitle>Diagnóstico sobre la producción de Algarrobina para el mercado de la Unión Europea: “Caserío de Sáncor Distrito de Chulucanas – Morropón 2017”</b:BookTitle>
    <b:RefOrder>78</b:RefOrder>
  </b:Source>
  <b:Source>
    <b:Tag>Pan18</b:Tag>
    <b:SourceType>BookSection</b:SourceType>
    <b:Guid>{47FD5962-2800-4F84-B7DB-30609AF2E72D}</b:Guid>
    <b:Year>2018</b:Year>
    <b:City>Tesis de titulación. Peru</b:City>
    <b:Publisher>Universidad Cesar Vallejo</b:Publisher>
    <b:Author>
      <b:Author>
        <b:NameList>
          <b:Person>
            <b:Last>Pantoja</b:Last>
            <b:First>A.</b:First>
          </b:Person>
        </b:NameList>
      </b:Author>
    </b:Author>
    <b:BookTitle>Exportaciones de las principales empresas peruanas exportadoras de quinua hacia los Estados Unidos</b:BookTitle>
    <b:JournalName>Tesis de titulación</b:JournalName>
    <b:RefOrder>79</b:RefOrder>
  </b:Source>
  <b:Source>
    <b:Tag>Ort17</b:Tag>
    <b:SourceType>BookSection</b:SourceType>
    <b:Guid>{99F3AB6E-2C01-41C8-A7AC-0D9FD9456A6C}</b:Guid>
    <b:Year>2017</b:Year>
    <b:City>Tesis de titulación. Peru</b:City>
    <b:Publisher>Universidad Norbert Wiener</b:Publisher>
    <b:Author>
      <b:Author>
        <b:NameList>
          <b:Person>
            <b:Last>Ortiz</b:Last>
            <b:First>M.</b:First>
          </b:Person>
        </b:NameList>
      </b:Author>
    </b:Author>
    <b:BookTitle>Oferta exportable de jugo de tumbo al mercado internacional para el desarrollo sostenible del Perú, 2017</b:BookTitle>
    <b:RefOrder>80</b:RefOrder>
  </b:Source>
  <b:Source>
    <b:Tag>MarcadorDePosición7</b:Tag>
    <b:SourceType>BookSection</b:SourceType>
    <b:Guid>{9FD3229B-9368-4F81-93FD-BC86FE7FEB86}</b:Guid>
    <b:Year>2017</b:Year>
    <b:City>Tesis de titulación. Peru</b:City>
    <b:Publisher>Universidad Norbert Wiener</b:Publisher>
    <b:Author>
      <b:Author>
        <b:NameList>
          <b:Person>
            <b:Last>Tarmeño</b:Last>
            <b:First>L.</b:First>
          </b:Person>
        </b:NameList>
      </b:Author>
    </b:Author>
    <b:BookTitle>Oferta exportable de pecana al mercado del país de China 2017.</b:BookTitle>
    <b:RefOrder>81</b:RefOrder>
  </b:Source>
  <b:Source>
    <b:Tag>Flo171</b:Tag>
    <b:SourceType>BookSection</b:SourceType>
    <b:Guid>{B4002341-E45B-444C-AB48-D4AD3910030A}</b:Guid>
    <b:Year>2017</b:Year>
    <b:City>Tesis de titulación. Ecuador</b:City>
    <b:Publisher>Universidad de Guayaquil</b:Publisher>
    <b:Author>
      <b:Author>
        <b:NameList>
          <b:Person>
            <b:Last>Flores</b:Last>
            <b:First>J.</b:First>
          </b:Person>
          <b:Person>
            <b:Last>Rodríguez</b:Last>
            <b:First>J.</b:First>
          </b:Person>
        </b:NameList>
      </b:Author>
    </b:Author>
    <b:BookTitle>Modelo de negocio para la producción y comercialización de conservas de guayaba en la provincia del guayas y su futura exportación al mercado de New York.</b:BookTitle>
    <b:RefOrder>82</b:RefOrder>
  </b:Source>
  <b:Source>
    <b:Tag>Aco18</b:Tag>
    <b:SourceType>BookSection</b:SourceType>
    <b:Guid>{D7A0B13E-3DF9-4B40-9BFB-A0341140889B}</b:Guid>
    <b:BookTitle>Modelo de negocio del jugo adelgazante a base de uvilla con stevia dirigido al mercado de Estados Unidos.</b:BookTitle>
    <b:Year>2018</b:Year>
    <b:City>Tesis de titulación. Ecuador</b:City>
    <b:Publisher>Universidad de Guayaquil</b:Publisher>
    <b:Author>
      <b:Author>
        <b:NameList>
          <b:Person>
            <b:Last>Acosta</b:Last>
            <b:First>D.</b:First>
          </b:Person>
          <b:Person>
            <b:Last>Cahuana</b:Last>
            <b:First>E.</b:First>
          </b:Person>
        </b:NameList>
      </b:Author>
    </b:Author>
    <b:RefOrder>83</b:RefOrder>
  </b:Source>
  <b:Source>
    <b:Tag>Fer17</b:Tag>
    <b:SourceType>BookSection</b:SourceType>
    <b:Guid>{6EFAD3D1-667C-4632-814F-7A70A2B11F5D}</b:Guid>
    <b:BookTitle>Análisis de la factibilidad para la creación de una empresa exportadora de concentrado de aloe vera al mercado de Estados Unidos.</b:BookTitle>
    <b:Year>2017</b:Year>
    <b:City>Tesis de titulación. Ecuador</b:City>
    <b:Publisher>Universidad de Guayaquil</b:Publisher>
    <b:Author>
      <b:Author>
        <b:NameList>
          <b:Person>
            <b:Last>Ferruzola</b:Last>
            <b:First>E.</b:First>
          </b:Person>
          <b:Person>
            <b:Last>Yáguar</b:Last>
            <b:First>E.</b:First>
          </b:Person>
        </b:NameList>
      </b:Author>
    </b:Author>
    <b:RefOrder>84</b:RefOrder>
  </b:Source>
  <b:Source>
    <b:Tag>Hil17</b:Tag>
    <b:SourceType>BookSection</b:SourceType>
    <b:Guid>{09470CE4-D11D-428A-A97B-7ED0DF518666}</b:Guid>
    <b:BookTitle>Diseño de un Plan Estratégico para Exportar Uvilla Ecuatoriana a la Unión Europea.</b:BookTitle>
    <b:Year>2017</b:Year>
    <b:City>Tesis de magister. Ecuador</b:City>
    <b:Publisher>Universidad de Guayaquil</b:Publisher>
    <b:Author>
      <b:Author>
        <b:NameList>
          <b:Person>
            <b:Last>Hilaca</b:Last>
            <b:First>D.</b:First>
          </b:Person>
        </b:NameList>
      </b:Author>
    </b:Author>
    <b:RefOrder>85</b:RefOrder>
  </b:Source>
  <b:Source>
    <b:Tag>Chi00</b:Tag>
    <b:SourceType>Book</b:SourceType>
    <b:Guid>{49F7F86D-EF31-418D-995C-371C970335DE}</b:Guid>
    <b:Title>Introducción a la teoría general de la adminsitración</b:Title>
    <b:Year>2000</b:Year>
    <b:City>Mexico DF</b:City>
    <b:Publisher>Mc Graw Hill</b:Publisher>
    <b:Author>
      <b:Author>
        <b:NameList>
          <b:Person>
            <b:Last>Chiavenato</b:Last>
            <b:First>I</b:First>
          </b:Person>
        </b:NameList>
      </b:Author>
    </b:Author>
    <b:RefOrder>86</b:RefOrder>
  </b:Source>
  <b:Source>
    <b:Tag>Pan05</b:Tag>
    <b:SourceType>Book</b:SourceType>
    <b:Guid>{A7EABD1E-63C6-4806-BB2B-63D3E9239498}</b:Guid>
    <b:Title>Principales escuela del pensamiento administrativo</b:Title>
    <b:Year>2005</b:Year>
    <b:City>Costa Rica</b:City>
    <b:Publisher>Euned</b:Publisher>
    <b:Author>
      <b:Author>
        <b:NameList>
          <b:Person>
            <b:Last>Paniagua</b:Last>
            <b:First>C</b:First>
          </b:Person>
        </b:NameList>
      </b:Author>
    </b:Author>
    <b:RefOrder>87</b:RefOrder>
  </b:Source>
  <b:Source>
    <b:Tag>Pon05</b:Tag>
    <b:SourceType>Book</b:SourceType>
    <b:Guid>{B07C4829-3A96-4C56-BF0C-61D2DA93607B}</b:Guid>
    <b:Title>Administración por objetivos</b:Title>
    <b:Year>2005</b:Year>
    <b:City>Mexico</b:City>
    <b:Publisher>Limusa</b:Publisher>
    <b:Author>
      <b:Author>
        <b:NameList>
          <b:Person>
            <b:Last>Ponce</b:Last>
            <b:First>R</b:First>
          </b:Person>
        </b:NameList>
      </b:Author>
    </b:Author>
    <b:RefOrder>88</b:RefOrder>
  </b:Source>
  <b:Source>
    <b:Tag>Cor02</b:Tag>
    <b:SourceType>Book</b:SourceType>
    <b:Guid>{8B150B84-8FE9-4C66-9C9A-5CA320D62DB7}</b:Guid>
    <b:Title>Comercio Internacional hacia una gestión competitiva</b:Title>
    <b:Year>2002</b:Year>
    <b:City>Lima</b:City>
    <b:Publisher>San Marcos</b:Publisher>
    <b:Author>
      <b:Author>
        <b:NameList>
          <b:Person>
            <b:Last>Cornejo </b:Last>
            <b:First>E</b:First>
          </b:Person>
        </b:NameList>
      </b:Author>
    </b:Author>
    <b:RefOrder>89</b:RefOrder>
  </b:Source>
  <b:Source>
    <b:Tag>Cha05</b:Tag>
    <b:SourceType>Book</b:SourceType>
    <b:Guid>{6DD2B7B4-FA31-4E25-A935-71C38BB5F29E}</b:Guid>
    <b:Title>Manual de Comercio Exterior</b:Title>
    <b:Year>2005</b:Year>
    <b:City>Barcelano</b:City>
    <b:Publisher>Gestión 200</b:Publisher>
    <b:Author>
      <b:Author>
        <b:NameList>
          <b:Person>
            <b:Last>Charbert</b:Last>
            <b:First>J</b:First>
          </b:Person>
        </b:NameList>
      </b:Author>
    </b:Author>
    <b:RefOrder>90</b:RefOrder>
  </b:Source>
  <b:Source>
    <b:Tag>Min15</b:Tag>
    <b:SourceType>DocumentFromInternetSite</b:SourceType>
    <b:Guid>{1C052461-9A42-4B58-A842-4B54F8E94207}</b:Guid>
    <b:Author>
      <b:Author>
        <b:Corporate>Ministerio de Agricultura y Riego</b:Corporate>
      </b:Author>
    </b:Author>
    <b:Title>MINAGRI</b:Title>
    <b:InternetSiteTitle>MINAGRI</b:InternetSiteTitle>
    <b:Year>2015</b:Year>
    <b:URL>http://minagri.gob.pe/portal/objetivos/181-exportaciones/que-podemos-exportar/532-definicion-de-oferta-exportable</b:URL>
    <b:RefOrder>91</b:RefOrder>
  </b:Source>
  <b:Source>
    <b:Tag>Min151</b:Tag>
    <b:SourceType>JournalArticle</b:SourceType>
    <b:Guid>{94FB046A-5013-471C-99E6-29EB80204CD1}</b:Guid>
    <b:Title>Plan estratégico nacional exportador</b:Title>
    <b:JournalName>PENX 2025</b:JournalName>
    <b:Year>2015</b:Year>
    <b:Pages>300</b:Pages>
    <b:Author>
      <b:Author>
        <b:Corporate>Ministerio de Comercio Exterior y Turismo</b:Corporate>
      </b:Author>
    </b:Author>
    <b:URL>https://www.mincetur.gob.pe/wp-content/uploads/documentos/comercio_exterior/plan_exportador/Penx_2025/PENX_FINAL_101215.pdf</b:URL>
    <b:RefOrder>92</b:RefOrder>
  </b:Source>
  <b:Source>
    <b:Tag>Min152</b:Tag>
    <b:SourceType>BookSection</b:SourceType>
    <b:Guid>{23771E18-BB3E-46A6-909B-1BBA607F996F}</b:Guid>
    <b:BookTitle>Plan estratégico nacional exportador: PENX 2025. MINCETUR.</b:BookTitle>
    <b:Year>2015</b:Year>
    <b:Publisher>Ministerio de Comercio Exterior y Turismo, 2015</b:Publisher>
    <b:Author>
      <b:Author>
        <b:NameList>
          <b:Person>
            <b:Last>Ministerio de Comercio Exterior y Turismo,</b:Last>
          </b:Person>
        </b:NameList>
      </b:Author>
    </b:Author>
    <b:RefOrder>93</b:RefOrder>
  </b:Source>
  <b:Source>
    <b:Tag>Min14</b:Tag>
    <b:SourceType>BookSection</b:SourceType>
    <b:Guid>{DD367E4C-4DE1-4B18-B39B-E5A9B76F319E}</b:Guid>
    <b:Year>2014</b:Year>
    <b:Author>
      <b:Author>
        <b:NameList>
          <b:Person>
            <b:Last>Ministerio de Comercio Exterior y Turismo,</b:Last>
          </b:Person>
        </b:NameList>
      </b:Author>
    </b:Author>
    <b:City>Peru</b:City>
    <b:Publisher>Biblioteca Nacional del Perú N° 2014-10207</b:Publisher>
    <b:BookTitle>Comercio exterior – texto educativo 3era edición.</b:BookTitle>
    <b:RefOrder>94</b:RefOrder>
  </b:Source>
  <b:Source>
    <b:Tag>Min051</b:Tag>
    <b:SourceType>BookSection</b:SourceType>
    <b:Guid>{15DE7BF4-781E-45F5-9DC6-AD4B5ADAAE88}</b:Guid>
    <b:BookTitle>Plan estratégico nacional del exportador. PENX 2003-2013.</b:BookTitle>
    <b:Year>2005</b:Year>
    <b:City>Peru</b:City>
    <b:Publisher>MINCETUR</b:Publisher>
    <b:Author>
      <b:Author>
        <b:NameList>
          <b:Person>
            <b:Last>Ministerio de Comercio Exterior y Turismo</b:Last>
          </b:Person>
        </b:NameList>
      </b:Author>
    </b:Author>
    <b:URL>https://www.mincetur.gob.pe/wpcontent/uploads/documentos/comercio_exterior/plan_exportador/Penx_2003_2013/2Planes_Sectoriales_POS/Sector_Servicios.pdf (Ministerio de Comercio Exterior y Turismo, 2005</b:URL>
    <b:RefOrder>95</b:RefOrder>
  </b:Source>
  <b:Source>
    <b:Tag>SII20</b:Tag>
    <b:SourceType>InternetSite</b:SourceType>
    <b:Guid>{7C7E223F-E99B-47B6-B3FB-3F49782FEED4}</b:Guid>
    <b:Title>RUTAS MARITIMAS</b:Title>
    <b:Year>2020</b:Year>
    <b:Author>
      <b:Author>
        <b:Corporate>SIICEX</b:Corporate>
      </b:Author>
    </b:Author>
    <b:Month>ENERO</b:Month>
    <b:Day>27</b:Day>
    <b:YearAccessed>2020</b:YearAccessed>
    <b:URL>http://rutasmaritimas.promperu.gob.pe/itinerario?prutamaestra=null,2,17</b:URL>
    <b:RefOrder>96</b:RefOrder>
  </b:Source>
  <b:Source>
    <b:Tag>Ler10</b:Tag>
    <b:SourceType>Book</b:SourceType>
    <b:Guid>{50A67680-BDA7-4A8A-92CB-3C48A68C49AD}</b:Guid>
    <b:Title>Comercio y Marketing Internacional</b:Title>
    <b:Year>2010</b:Year>
    <b:City>Mexico</b:City>
    <b:Publisher>CENGAGE Learning</b:Publisher>
    <b:Author>
      <b:Author>
        <b:NameList>
          <b:Person>
            <b:Last>Lerna</b:Last>
            <b:First>A</b:First>
          </b:Person>
          <b:Person>
            <b:Last>Márquez</b:Last>
            <b:First>E</b:First>
          </b:Person>
        </b:NameList>
      </b:Author>
    </b:Author>
    <b:RefOrder>97</b:RefOrder>
  </b:Source>
  <b:Source>
    <b:Tag>Min10</b:Tag>
    <b:SourceType>Report</b:SourceType>
    <b:Guid>{61B932B6-4A7D-46A3-99BB-F7549E7AEE9C}</b:Guid>
    <b:Author>
      <b:Author>
        <b:Corporate>Ministerio de Comercio Exterior y Turismo</b:Corporate>
      </b:Author>
    </b:Author>
    <b:Title>Guía de Requisitos Sanitarios y Fitosanitarios para exportar alimentos a los Estados Unidos</b:Title>
    <b:Year>2010</b:Year>
    <b:Publisher>MINCETUR</b:Publisher>
    <b:City>Lima</b:City>
    <b:RefOrder>98</b:RefOrder>
  </b:Source>
  <b:Source>
    <b:Tag>SUN16</b:Tag>
    <b:SourceType>InternetSite</b:SourceType>
    <b:Guid>{92D122E3-7EE9-4259-A6A7-4480674B4A1B}</b:Guid>
    <b:Author>
      <b:Author>
        <b:Corporate>SUNAT</b:Corporate>
      </b:Author>
    </b:Author>
    <b:Title>SUNAT.GOB.PE</b:Title>
    <b:InternetSiteTitle>SUNAT.GOB.PE</b:InternetSiteTitle>
    <b:Year>2016</b:Year>
    <b:URL>http://www.sunat.gob.pe/orientacionaduanera/nomenclaturaarancelaria/index.html</b:URL>
    <b:RefOrder>99</b:RefOrder>
  </b:Source>
  <b:Source>
    <b:Tag>Sis08</b:Tag>
    <b:SourceType>BookSection</b:SourceType>
    <b:Guid>{749595A4-91E2-484E-8B3C-ABA3B6304745}</b:Guid>
    <b:Title>Sistema Integrado de Información de Comercio Exterior</b:Title>
    <b:BookTitle>Documentos para Exportar</b:BookTitle>
    <b:Year>2008</b:Year>
    <b:City>Lima</b:City>
    <b:Publisher>SIICEX</b:Publisher>
    <b:URL>http://www.siicex.gob.pe/siicex/portal5ES.asp?_page_=827.82600</b:URL>
    <b:RefOrder>100</b:RefOrder>
  </b:Source>
  <b:Source>
    <b:Tag>PRO10</b:Tag>
    <b:SourceType>BookSection</b:SourceType>
    <b:Guid>{E698572B-1F7C-4AA1-925D-31921DD1B95F}</b:Guid>
    <b:BookTitle>Plan de Negocios Internacional de Exportación</b:BookTitle>
    <b:Year>2010</b:Year>
    <b:City>Mexico</b:City>
    <b:Publisher>Universidad Intercontinental</b:Publisher>
    <b:Author>
      <b:Author>
        <b:NameList>
          <b:Person>
            <b:Last>PROMEXICO</b:Last>
          </b:Person>
        </b:NameList>
      </b:Author>
    </b:Author>
    <b:RefOrder>101</b:RefOrder>
  </b:Source>
  <b:Source>
    <b:Tag>SUN161</b:Tag>
    <b:SourceType>BookSection</b:SourceType>
    <b:Guid>{36A3FE3B-B9D7-4B62-BC37-749210A87077}</b:Guid>
    <b:BookTitle>Orientación Aduanera de Exportación – Requisitos</b:BookTitle>
    <b:Year>2016</b:Year>
    <b:City>Lima</b:City>
    <b:Publisher>ADUANAS</b:Publisher>
    <b:Author>
      <b:Author>
        <b:NameList>
          <b:Person>
            <b:Last>SUNAT</b:Last>
          </b:Person>
        </b:NameList>
      </b:Author>
    </b:Author>
    <b:URL>http://www.sunat.gob.pe/orientacionaduanera/exportacion/requisitosEx.html</b:URL>
    <b:RefOrder>102</b:RefOrder>
  </b:Source>
  <b:Source>
    <b:Tag>Pro16</b:Tag>
    <b:SourceType>BookSection</b:SourceType>
    <b:Guid>{C753FB36-B052-49D6-942D-C751D64AE0CC}</b:Guid>
    <b:BookTitle>Manual de Documentos de Exportación</b:BookTitle>
    <b:Year>2016</b:Year>
    <b:City>Lima</b:City>
    <b:Publisher>Promperu</b:Publisher>
    <b:Author>
      <b:Author>
        <b:NameList>
          <b:Person>
            <b:Last>Promperu</b:Last>
          </b:Person>
        </b:NameList>
      </b:Author>
    </b:Author>
    <b:RefOrder>103</b:RefOrder>
  </b:Source>
  <b:Source>
    <b:Tag>Lam11</b:Tag>
    <b:SourceType>BookSection</b:SourceType>
    <b:Guid>{54DA2CDE-BF76-46F0-8419-CD02A5036984}</b:Guid>
    <b:BookTitle>Marketing 11e</b:BookTitle>
    <b:Year>2011</b:Year>
    <b:City>Mexico</b:City>
    <b:Publisher>Cengage Learning</b:Publisher>
    <b:Author>
      <b:Author>
        <b:NameList>
          <b:Person>
            <b:Last>Lamb</b:Last>
            <b:First>C.</b:First>
          </b:Person>
          <b:Person>
            <b:Last>Hair</b:Last>
            <b:First>Jr.</b:First>
          </b:Person>
          <b:Person>
            <b:Last>McDaniel</b:Last>
            <b:First>C.</b:First>
          </b:Person>
        </b:NameList>
      </b:Author>
    </b:Author>
    <b:RefOrder>104</b:RefOrder>
  </b:Source>
  <b:Source>
    <b:Tag>Sai13</b:Tag>
    <b:SourceType>BookSection</b:SourceType>
    <b:Guid>{5C112AC7-08C7-4F21-90D9-E3D550BD3B16}</b:Guid>
    <b:BookTitle>El plan de marketing en la práctica 18ª</b:BookTitle>
    <b:Year>2013</b:Year>
    <b:City>Madrid</b:City>
    <b:Publisher>ESIC EDITORIAL</b:Publisher>
    <b:Author>
      <b:Author>
        <b:NameList>
          <b:Person>
            <b:Last>Sainz</b:Last>
            <b:First>J.</b:First>
          </b:Person>
        </b:NameList>
      </b:Author>
    </b:Author>
    <b:RefOrder>105</b:RefOrder>
  </b:Source>
  <b:Source>
    <b:Tag>Min142</b:Tag>
    <b:SourceType>BookSection</b:SourceType>
    <b:Guid>{503FD61F-E559-4970-9E57-827D1866C565}</b:Guid>
    <b:BookTitle>Comercio exterior – texto educativo 3era edición</b:BookTitle>
    <b:Year>2014</b:Year>
    <b:City>Peru</b:City>
    <b:Publisher>Biblioteca Nacional del Perú N° 2014-10207</b:Publisher>
    <b:Author>
      <b:Author>
        <b:NameList>
          <b:Person>
            <b:Last>Ministerio de Comercio Exterior y Turismo</b:Last>
          </b:Person>
        </b:NameList>
      </b:Author>
    </b:Author>
    <b:RefOrder>106</b:RefOrder>
  </b:Source>
  <b:Source>
    <b:Tag>Bes07</b:Tag>
    <b:SourceType>BookSection</b:SourceType>
    <b:Guid>{5E50382C-70C1-42C5-9C94-B00797E8383C}</b:Guid>
    <b:BookTitle>Marketing estratégico 4.a edición</b:BookTitle>
    <b:Year>2007</b:Year>
    <b:City>Madrid</b:City>
    <b:Publisher>Pearson Educación</b:Publisher>
    <b:Author>
      <b:Author>
        <b:NameList>
          <b:Person>
            <b:Last>Best</b:Last>
            <b:First>R.</b:First>
          </b:Person>
        </b:NameList>
      </b:Author>
    </b:Author>
    <b:RefOrder>107</b:RefOrder>
  </b:Source>
  <b:Source>
    <b:Tag>Tel02</b:Tag>
    <b:SourceType>BookSection</b:SourceType>
    <b:Guid>{ED154588-D593-4437-BE92-5AD31B345EA0}</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108</b:RefOrder>
  </b:Source>
  <b:Source>
    <b:Tag>Tel021</b:Tag>
    <b:SourceType>BookSection</b:SourceType>
    <b:Guid>{F4744EF2-D22C-4236-9E98-75C32EB755B7}</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109</b:RefOrder>
  </b:Source>
  <b:Source>
    <b:Tag>Ful18</b:Tag>
    <b:SourceType>BookSection</b:SourceType>
    <b:Guid>{341BEDCD-7439-4260-902E-484F18A847E6}</b:Guid>
    <b:BookTitle>Negociación Internacional</b:BookTitle>
    <b:Year>2018</b:Year>
    <b:City>Madrid</b:City>
    <b:Publisher>Paraninfo</b:Publisher>
    <b:Author>
      <b:Author>
        <b:NameList>
          <b:Person>
            <b:Last>Fulgencio</b:Last>
            <b:First>J.</b:First>
          </b:Person>
        </b:NameList>
      </b:Author>
    </b:Author>
    <b:RefOrder>110</b:RefOrder>
  </b:Source>
  <b:Source>
    <b:Tag>Bes071</b:Tag>
    <b:SourceType>BookSection</b:SourceType>
    <b:Guid>{5E8A0F69-0AFE-4F29-AB7B-750E8961D556}</b:Guid>
    <b:BookTitle>Marketing estratégico 4.a edición</b:BookTitle>
    <b:Year>2007</b:Year>
    <b:City>Madrid</b:City>
    <b:Publisher>Pearson Educación</b:Publisher>
    <b:Author>
      <b:Author>
        <b:NameList>
          <b:Person>
            <b:Last>Best</b:Last>
            <b:First>R.</b:First>
          </b:Person>
        </b:NameList>
      </b:Author>
    </b:Author>
    <b:RefOrder>111</b:RefOrder>
  </b:Source>
  <b:Source>
    <b:Tag>Ker09</b:Tag>
    <b:SourceType>Book</b:SourceType>
    <b:Guid>{02896D22-23EB-4D9C-918F-1E0A501BA18C}</b:Guid>
    <b:Title>Marketing 9th Edition</b:Title>
    <b:Year>2009</b:Year>
    <b:City>USA</b:City>
    <b:Publisher>McGraw Hill</b:Publisher>
    <b:Author>
      <b:Author>
        <b:NameList>
          <b:Person>
            <b:Last>Kerin</b:Last>
            <b:First>R</b:First>
          </b:Person>
          <b:Person>
            <b:Last>Hartley</b:Last>
            <b:First>S</b:First>
          </b:Person>
          <b:Person>
            <b:Last>Rudelius</b:Last>
            <b:First>W</b:First>
          </b:Person>
        </b:NameList>
      </b:Author>
    </b:Author>
    <b:DOI>9780077303303</b:DOI>
    <b:RefOrder>112</b:RefOrder>
  </b:Source>
  <b:Source>
    <b:Tag>Gui98</b:Tag>
    <b:SourceType>Book</b:SourceType>
    <b:Guid>{86138821-04FC-4F9E-B621-52592BB86C77}</b:Guid>
    <b:Title>Guía para implantar la Norma ISO 9000: para empresas de todos tipos y tamaños</b:Title>
    <b:Year>1998</b:Year>
    <b:City>México D.F</b:City>
    <b:Publisher>McGraw-Hill</b:Publisher>
    <b:Author>
      <b:Author>
        <b:NameList>
          <b:Person>
            <b:Last>Guevara</b:Last>
            <b:First>Guillermo</b:First>
            <b:Middle>Tabla</b:Middle>
          </b:Person>
        </b:NameList>
      </b:Author>
    </b:Author>
    <b:RefOrder>113</b:RefOrder>
  </b:Source>
  <b:Source>
    <b:Tag>Her14</b:Tag>
    <b:SourceType>BookSection</b:SourceType>
    <b:Guid>{1E603D56-499D-47F1-9898-02BE6C6B55C0}</b:Guid>
    <b:BookTitle>Metodología de la Investigación (Sexta ed.)</b:BookTitle>
    <b:Year>2014</b:Year>
    <b:City>Ciudad de México, México</b:City>
    <b:Publisher>McGraw-Hill/Interamericana Editores. S.A. DE C.V. ISBN 13: 9781456223960</b:Publisher>
    <b:Author>
      <b:Author>
        <b:NameList>
          <b:Person>
            <b:Last>Hernández</b:Last>
            <b:First>R.</b:First>
          </b:Person>
          <b:Person>
            <b:Last>Fernández</b:Last>
            <b:First>C.</b:First>
          </b:Person>
          <b:Person>
            <b:Last>Baptista</b:Last>
            <b:First>P.</b:First>
          </b:Person>
        </b:NameList>
      </b:Author>
    </b:Author>
    <b:RefOrder>114</b:RefOrder>
  </b:Source>
  <b:Source>
    <b:Tag>Hur10</b:Tag>
    <b:SourceType>BookSection</b:SourceType>
    <b:Guid>{61AE004E-B910-4C9A-ACFF-443D536CE728}</b:Guid>
    <b:BookTitle>Metodología de la Investigación Holística</b:BookTitle>
    <b:Year>2010</b:Year>
    <b:City>Caracas, Venezuela</b:City>
    <b:Publisher>Fundación Sypal. ISBN: 9806306066</b:Publisher>
    <b:Author>
      <b:Author>
        <b:NameList>
          <b:Person>
            <b:Last>Hurtado</b:Last>
            <b:First>J.</b:First>
          </b:Person>
        </b:NameList>
      </b:Author>
    </b:Author>
    <b:RefOrder>115</b:RefOrder>
  </b:Source>
  <b:Source>
    <b:Tag>Ber103</b:Tag>
    <b:SourceType>BookSection</b:SourceType>
    <b:Guid>{90FC8CB7-AF93-4059-9661-0DC92B0AC1F3}</b:Guid>
    <b:BookTitle>Metodología de la investigación: administración economía, humanidades y ciencias sociales.</b:BookTitle>
    <b:Year>2010</b:Year>
    <b:City>Tercera edición. Colombia</b:City>
    <b:Publisher>Pearson Educación</b:Publisher>
    <b:Author>
      <b:Author>
        <b:NameList>
          <b:Person>
            <b:Last>Bernal</b:Last>
            <b:First>C.</b:First>
          </b:Person>
        </b:NameList>
      </b:Author>
    </b:Author>
    <b:RefOrder>116</b:RefOrder>
  </b:Source>
  <b:Source>
    <b:Tag>Foo</b:Tag>
    <b:SourceType>InternetSite</b:SourceType>
    <b:Guid>{4F440201-A1E1-4099-A27C-A42E4B6F6AFB}</b:Guid>
    <b:Author>
      <b:Author>
        <b:Corporate>Food and Agriculture Organization of the United Nations</b:Corporate>
      </b:Author>
    </b:Author>
    <b:Title>FAO.ORG</b:Title>
    <b:InternetSiteTitle>FAO.ORG</b:InternetSiteTitle>
    <b:Year>2013</b:Year>
    <b:URL>https://www.caroube.net/es/articulo/61-produccion-mundial-algarrobas</b:URL>
    <b:RefOrder>117</b:RefOrder>
  </b:Source>
  <b:Source>
    <b:Tag>UNE20</b:Tag>
    <b:SourceType>InternetSite</b:SourceType>
    <b:Guid>{8552439A-38E9-4028-A81F-5E473A0F8565}</b:Guid>
    <b:Title>La Organización de las Naciones Unidas para la Educación, la Ciencia y la Cultura</b:Title>
    <b:Year>2020</b:Year>
    <b:Author>
      <b:Author>
        <b:NameList>
          <b:Person>
            <b:Last>UNESCO</b:Last>
          </b:Person>
        </b:NameList>
      </b:Author>
    </b:Author>
    <b:InternetSiteTitle>La Organización de las Naciones Unidas para la Educación, la Ciencia y la Cultura</b:InternetSiteTitle>
    <b:Month>10</b:Month>
    <b:Day>30</b:Day>
    <b:URL>https://es.unesco.org/</b:URL>
    <b:RefOrder>118</b:RefOrder>
  </b:Source>
  <b:Source>
    <b:Tag>Qui20</b:Tag>
    <b:SourceType>JournalArticle</b:SourceType>
    <b:Guid>{2AB02FA7-E525-44F3-8EA0-291DE9AE87DF}</b:Guid>
    <b:Author>
      <b:Author>
        <b:NameList>
          <b:Person>
            <b:Last>Quintero</b:Last>
            <b:First>L</b:First>
          </b:Person>
        </b:NameList>
      </b:Author>
    </b:Author>
    <b:Title>Rol y pertinencia en universidades del Ecuador en la actividad de vinculación con la sociedad</b:Title>
    <b:JournalName>Maestro y Sociedad</b:JournalName>
    <b:Year>2020</b:Year>
    <b:Pages>437 - 457</b:Pages>
    <b:Volume>17</b:Volume>
    <b:Issue>3</b:Issue>
    <b:RefOrder>119</b:RefOrder>
  </b:Source>
  <b:Source>
    <b:Tag>Alf04</b:Tag>
    <b:SourceType>JournalArticle</b:SourceType>
    <b:Guid>{9E2A1E9B-0E14-492B-8188-1631118EA458}</b:Guid>
    <b:Author>
      <b:Author>
        <b:NameList>
          <b:Person>
            <b:Last>Alfarez</b:Last>
            <b:First>A</b:First>
          </b:Person>
        </b:NameList>
      </b:Author>
    </b:Author>
    <b:Title>Bibliometric study on food science and technology: Scientific production in Iberian-American countries (1991-2000</b:Title>
    <b:JournalName>Scientometrics</b:JournalName>
    <b:Year>2004</b:Year>
    <b:Pages>56 - 62</b:Pages>
    <b:Volume>61</b:Volume>
    <b:Issue>1</b:Issue>
    <b:RefOrder>120</b:RefOrder>
  </b:Source>
  <b:Source>
    <b:Tag>Góm05</b:Tag>
    <b:SourceType>JournalArticle</b:SourceType>
    <b:Guid>{B3D656D7-9728-4B30-8999-B933F3D50F55}</b:Guid>
    <b:Title>Indicadores bibliométricos: origen, aplicación, contradicción y nuevas propuestas</b:Title>
    <b:JournalName>MedUNAB</b:JournalName>
    <b:Year>2005</b:Year>
    <b:Pages>29 - 36</b:Pages>
    <b:Author>
      <b:Author>
        <b:NameList>
          <b:Person>
            <b:Last>Gómez</b:Last>
            <b:First>C</b:First>
          </b:Person>
        </b:NameList>
      </b:Author>
    </b:Author>
    <b:Volume>8</b:Volume>
    <b:Issue>1</b:Issue>
    <b:RefOrder>121</b:RefOrder>
  </b:Source>
  <b:Source>
    <b:Tag>Paz20</b:Tag>
    <b:SourceType>JournalArticle</b:SourceType>
    <b:Guid>{A5016836-93D9-4BF6-9224-5A3A0E5AF58E}</b:Guid>
    <b:Author>
      <b:Author>
        <b:NameList>
          <b:Person>
            <b:Last>Paz</b:Last>
            <b:First>M</b:First>
          </b:Person>
          <b:Person>
            <b:Last>Avecillas</b:Last>
            <b:First>E</b:First>
          </b:Person>
        </b:NameList>
      </b:Author>
    </b:Author>
    <b:Title>Análisis bibliométrico de la interacción profesor-alumno a través de las plataformas virtuales</b:Title>
    <b:JournalName>Espíritu Emprendedor TES</b:JournalName>
    <b:Year>2020</b:Year>
    <b:Pages>42 - 65</b:Pages>
    <b:Volume>4</b:Volume>
    <b:Issue>4</b:Issue>
    <b:RefOrder>122</b:RefOrder>
  </b:Source>
  <b:Source>
    <b:Tag>Jim</b:Tag>
    <b:SourceType>Report</b:SourceType>
    <b:Guid>{B7C6E18E-4802-4EDF-BF92-AF0FFB5DD48E}</b:Guid>
    <b:Author>
      <b:Author>
        <b:NameList>
          <b:Person>
            <b:Last>Jiménez</b:Last>
            <b:First>C</b:First>
          </b:Person>
        </b:NameList>
      </b:Author>
    </b:Author>
    <b:Title>Bases para un concepto de las “metríasBases para un concepto de las “metrías</b:Title>
    <b:Year>2005</b:Year>
    <b:Publisher>Universidad de Granada</b:Publisher>
    <b:City>España</b:City>
    <b:URL>http://www.ugr.es/~rruizb/cognosfera/sala_de_estudio/bibliometria/las_metrias.DOC</b:URL>
    <b:RefOrder>123</b:RefOrder>
  </b:Source>
  <b:Source>
    <b:Tag>Wea00</b:Tag>
    <b:SourceType>JournalArticle</b:SourceType>
    <b:Guid>{D6F71974-1530-4B43-802F-3A54CE84E392}</b:Guid>
    <b:Author>
      <b:Author>
        <b:NameList>
          <b:Person>
            <b:Last>Weale</b:Last>
            <b:First>A</b:First>
          </b:Person>
        </b:NameList>
      </b:Author>
    </b:Author>
    <b:Title>The level of non-citation of articles within a journal as a measure of quality: a comparison to the impact factor</b:Title>
    <b:JournalName>BMC Med Res Methodol</b:JournalName>
    <b:Year>2000</b:Year>
    <b:Pages>35 - 45</b:Pages>
    <b:Volume>4</b:Volume>
    <b:Issue>14</b:Issue>
    <b:RefOrder>124</b:RefOrder>
  </b:Source>
  <b:Source>
    <b:Tag>Met20</b:Tag>
    <b:SourceType>JournalArticle</b:SourceType>
    <b:Guid>{C2A3E129-B6FD-408E-B460-8AD2AE08045B}</b:Guid>
    <b:Title>La tecnología 5G, una mirada desde la calidad asistencial</b:Title>
    <b:Year>2020</b:Year>
    <b:Author>
      <b:Author>
        <b:NameList>
          <b:Person>
            <b:Last>Metro</b:Last>
            <b:First>S</b:First>
          </b:Person>
        </b:NameList>
      </b:Author>
    </b:Author>
    <b:JournalName>Journal of Healthcare Quality Research</b:JournalName>
    <b:Pages>269 - 271</b:Pages>
    <b:Volume>35</b:Volume>
    <b:Issue>5</b:Issue>
    <b:RefOrder>125</b:RefOrder>
  </b:Source>
  <b:Source>
    <b:Tag>Ner07</b:Tag>
    <b:SourceType>Book</b:SourceType>
    <b:Guid>{89BC656F-C1C3-4178-8FE8-86AA9DE43773}</b:Guid>
    <b:Title>Introducao a Biblioteconomia</b:Title>
    <b:Year>2007</b:Year>
    <b:Publisher>Briquet de Lemos</b:Publisher>
    <b:City>Río de Janeiro</b:City>
    <b:Author>
      <b:Author>
        <b:NameList>
          <b:Person>
            <b:Last>Nery</b:Last>
            <b:First>F</b:First>
          </b:Person>
        </b:NameList>
      </b:Author>
    </b:Author>
    <b:Volume>2</b:Volume>
    <b:RefOrder>126</b:RefOrder>
  </b:Source>
  <b:Source>
    <b:Tag>Ote04</b:Tag>
    <b:SourceType>JournalArticle</b:SourceType>
    <b:Guid>{A44EC49E-408D-4179-A433-5855BB1C2F7C}</b:Guid>
    <b:Author>
      <b:Author>
        <b:NameList>
          <b:Person>
            <b:Last>Otero</b:Last>
            <b:First>P</b:First>
          </b:Person>
        </b:NameList>
      </b:Author>
    </b:Author>
    <b:Title>Evolution of medical informatics in bibliographic</b:Title>
    <b:JournalName>Medinfo</b:JournalName>
    <b:Year>2004</b:Year>
    <b:Pages>301 - 305</b:Pages>
    <b:Volume>11</b:Volume>
    <b:Issue>1</b:Issue>
    <b:RefOrder>127</b:RefOrder>
  </b:Source>
  <b:Source>
    <b:Tag>Bal16</b:Tag>
    <b:SourceType>Book</b:SourceType>
    <b:Guid>{68648CA3-7D89-4994-9795-9153EEC415F1}</b:Guid>
    <b:Author>
      <b:Author>
        <b:NameList>
          <b:Person>
            <b:Last>Balzarini</b:Last>
            <b:First>M</b:First>
          </b:Person>
          <b:Person>
            <b:Last>Bruno</b:Last>
            <b:First>L</b:First>
          </b:Person>
          <b:Person>
            <b:Last>Walter</b:Last>
            <b:First>C</b:First>
          </b:Person>
        </b:NameList>
      </b:Author>
    </b:Author>
    <b:Title>Estadística y Biometría</b:Title>
    <b:Year>2016</b:Year>
    <b:City>Buenos Aires</b:City>
    <b:Publisher>Brujas</b:Publisher>
    <b:Volume>2</b:Volume>
    <b:RefOrder>128</b:RefOrder>
  </b:Source>
  <b:Source>
    <b:Tag>Ávi18</b:Tag>
    <b:SourceType>Book</b:SourceType>
    <b:Guid>{CB8D09D0-DB02-49E0-A7D4-6DCEB0760DCD}</b:Guid>
    <b:Title>Cienciometría y bibliometría. El estudio de la producción científica Métodos, enfoques y aplicaciones en el estudio de las Ciencias Sociales</b:Title>
    <b:Year>2018</b:Year>
    <b:Author>
      <b:Author>
        <b:NameList>
          <b:Person>
            <b:Last>Ávila</b:Last>
            <b:First>T</b:First>
          </b:Person>
        </b:NameList>
      </b:Author>
    </b:Author>
    <b:City>Colombia</b:City>
    <b:Publisher>Corporación Universitaria Reformada</b:Publisher>
    <b:RefOrder>129</b:RefOrder>
  </b:Source>
  <b:Source>
    <b:Tag>Gón16</b:Tag>
    <b:SourceType>Book</b:SourceType>
    <b:Guid>{DF13435D-855C-4B9B-A697-064A8A875BD5}</b:Guid>
    <b:Author>
      <b:Author>
        <b:NameList>
          <b:Person>
            <b:Last>Gónzalez</b:Last>
            <b:First>G</b:First>
          </b:Person>
        </b:NameList>
      </b:Author>
    </b:Author>
    <b:Title>Bibliometría</b:Title>
    <b:Year>2016</b:Year>
    <b:City>Valencia</b:City>
    <b:Publisher>Nau Libres</b:Publisher>
    <b:RefOrder>130</b:RefOrder>
  </b:Source>
  <b:Source>
    <b:Tag>Raa03</b:Tag>
    <b:SourceType>JournalArticle</b:SourceType>
    <b:Guid>{606BA1F0-4E69-4426-B31F-FE40CF5FC8E8}</b:Guid>
    <b:Title>The use of bibliometric analysis in research performance assessment and monitoring developments</b:Title>
    <b:Year>2003</b:Year>
    <b:Author>
      <b:Author>
        <b:NameList>
          <b:Person>
            <b:Last>Raan</b:Last>
            <b:First>A</b:First>
          </b:Person>
        </b:NameList>
      </b:Author>
    </b:Author>
    <b:JournalName>Technikfolgenabschätzung</b:JournalName>
    <b:Pages>20 -29</b:Pages>
    <b:Volume>1</b:Volume>
    <b:Issue>12</b:Issue>
    <b:RefOrder>131</b:RefOrder>
  </b:Source>
  <b:Source>
    <b:Tag>His05</b:Tag>
    <b:SourceType>JournalArticle</b:SourceType>
    <b:Guid>{F900EF03-6A1B-45AD-B9BE-5BE41F6C9B0F}</b:Guid>
    <b:Author>
      <b:Author>
        <b:NameList>
          <b:Person>
            <b:Last>Hisrch</b:Last>
            <b:First>J</b:First>
          </b:Person>
        </b:NameList>
      </b:Author>
    </b:Author>
    <b:Title>An index to quantify an individual's scientific research output</b:Title>
    <b:JournalName>Proceedings of the National Academy of Sciences of the United States of America</b:JournalName>
    <b:Year>2005</b:Year>
    <b:Pages>16569 - 15572.</b:Pages>
    <b:Volume>102</b:Volume>
    <b:Issue>46</b:Issue>
    <b:RefOrder>132</b:RefOrder>
  </b:Source>
  <b:Source>
    <b:Tag>Are15</b:Tag>
    <b:SourceType>JournalArticle</b:SourceType>
    <b:Guid>{E5A54A11-6025-4C01-A386-09E7F939BB4A}</b:Guid>
    <b:Author>
      <b:Author>
        <b:NameList>
          <b:Person>
            <b:Last>Arenas</b:Last>
            <b:First>X</b:First>
          </b:Person>
        </b:NameList>
      </b:Author>
    </b:Author>
    <b:Title>Indicadores de la</b:Title>
    <b:JournalName>Ciencias de la Información</b:JournalName>
    <b:Year>2015</b:Year>
    <b:Pages>2 - 6</b:Pages>
    <b:Volume>24</b:Volume>
    <b:Issue>1</b:Issue>
    <b:RefOrder>133</b:RefOrder>
  </b:Source>
  <b:Source>
    <b:Tag>Ara02</b:Tag>
    <b:SourceType>JournalArticle</b:SourceType>
    <b:Guid>{5F26D6F0-195F-40CB-9EB8-DAF6F6750000}</b:Guid>
    <b:Author>
      <b:Author>
        <b:NameList>
          <b:Person>
            <b:Last>Araújo</b:Last>
            <b:First>A</b:First>
          </b:Person>
        </b:NameList>
      </b:Author>
    </b:Author>
    <b:Title>Informetría, bibliometría y cienciometría : aspectos</b:Title>
    <b:JournalName>ACIMED</b:JournalName>
    <b:Year>2002</b:Year>
    <b:Pages>46 - 50</b:Pages>
    <b:Volume>10</b:Volume>
    <b:Issue>4</b:Issue>
    <b:RefOrder>134</b:RefOrder>
  </b:Source>
  <b:Source>
    <b:Tag>Van03</b:Tag>
    <b:SourceType>JournalArticle</b:SourceType>
    <b:Guid>{75ED17AB-668F-467C-B62F-B6EBDDA7A0C8}</b:Guid>
    <b:Author>
      <b:Author>
        <b:NameList>
          <b:Person>
            <b:Last>Van-Rann</b:Last>
            <b:First>A</b:First>
          </b:Person>
        </b:NameList>
      </b:Author>
    </b:Author>
    <b:Title>The use of bibliometric analysis in research performance assessment and monitoring of interdisciplinary</b:Title>
    <b:JournalName>Technology Assessment - Theory and Practice</b:JournalName>
    <b:Year>2003</b:Year>
    <b:Pages>20 -29</b:Pages>
    <b:Volume>1</b:Volume>
    <b:Issue>12</b:Issue>
    <b:RefOrder>135</b:RefOrder>
  </b:Source>
  <b:Source>
    <b:Tag>Zbi01</b:Tag>
    <b:SourceType>JournalArticle</b:SourceType>
    <b:Guid>{F25FB7BF-A6DC-4A0F-88FF-A8477D6EC936}</b:Guid>
    <b:Title>Karl Heinrich Frömmichen (1736-1783) and Adrian Balbi (1782-1848) - The Pioneers of Biblio- and Scientometrics</b:Title>
    <b:Year>2001</b:Year>
    <b:Author>
      <b:Author>
        <b:NameList>
          <b:Person>
            <b:Last>Zbikowska</b:Last>
            <b:First>M</b:First>
          </b:Person>
        </b:NameList>
      </b:Author>
    </b:Author>
    <b:JournalName>Scientometrics</b:JournalName>
    <b:Pages>225-233</b:Pages>
    <b:Volume>52</b:Volume>
    <b:Issue>2</b:Issue>
    <b:DOI>10.1023 / A: 1017963706595</b:DOI>
    <b:RefOrder>136</b:RefOrder>
  </b:Source>
  <b:Source>
    <b:Tag>Dáv09</b:Tag>
    <b:SourceType>JournalArticle</b:SourceType>
    <b:Guid>{F03B072E-7E81-4533-B5B4-79599E911C93}</b:Guid>
    <b:Title>Bibliometría: conceptos y utilidades para el</b:Title>
    <b:Year>2009</b:Year>
    <b:Author>
      <b:Author>
        <b:NameList>
          <b:Person>
            <b:Last>Dávila</b:Last>
            <b:First>M</b:First>
          </b:Person>
          <b:Person>
            <b:Last>Macareno</b:Last>
            <b:First>H</b:First>
          </b:Person>
          <b:Person>
            <b:Last>Barranco</b:Last>
            <b:First>R</b:First>
          </b:Person>
        </b:NameList>
      </b:Author>
    </b:Author>
    <b:JournalName>Saluduninorte</b:JournalName>
    <b:Pages>319 - 330</b:Pages>
    <b:Volume>25</b:Volume>
    <b:Issue>2</b:Issue>
    <b:RefOrder>137</b:RefOrder>
  </b:Source>
  <b:Source>
    <b:Tag>Alm03</b:Tag>
    <b:SourceType>JournalArticle</b:SourceType>
    <b:Guid>{47C53585-DFA0-44BF-9B10-4E29EDF42635}</b:Guid>
    <b:Author>
      <b:Author>
        <b:NameList>
          <b:Person>
            <b:Last>Almeida</b:Last>
            <b:First>F</b:First>
          </b:Person>
        </b:NameList>
      </b:Author>
    </b:Author>
    <b:Title>Research on health inequalities in Latin America and the Caribbean: bibliometric analysis (1971-2000) and descriptive content analysis (1971-1995)</b:Title>
    <b:JournalName>American Journal of Public Health, Washington</b:JournalName>
    <b:Year>2003</b:Year>
    <b:Pages>234 - 255</b:Pages>
    <b:Volume>93</b:Volume>
    <b:Issue>12</b:Issue>
    <b:RefOrder>138</b:RefOrder>
  </b:Source>
  <b:Source>
    <b:Tag>Bjo02</b:Tag>
    <b:SourceType>JournalArticle</b:SourceType>
    <b:Guid>{E8A6CB0D-06FA-4D9D-91CE-E57F1F2D00B7}</b:Guid>
    <b:Author>
      <b:Author>
        <b:NameList>
          <b:Person>
            <b:Last>Bjorneborn</b:Last>
            <b:First>L</b:First>
          </b:Person>
        </b:NameList>
      </b:Author>
    </b:Author>
    <b:Title>Perspective of webometrics</b:Title>
    <b:JournalName>Scientometrics</b:JournalName>
    <b:Year>2002</b:Year>
    <b:Pages>24 - 35</b:Pages>
    <b:Volume>52</b:Volume>
    <b:Issue>3</b:Issue>
    <b:RefOrder>139</b:RefOrder>
  </b:Source>
  <b:Source>
    <b:Tag>Wag05</b:Tag>
    <b:SourceType>JournalArticle</b:SourceType>
    <b:Guid>{C2D86FD8-2E34-4E20-A5D6-E22D5D5859AE}</b:Guid>
    <b:Author>
      <b:Author>
        <b:NameList>
          <b:Person>
            <b:Last>Wagner</b:Last>
            <b:First>C</b:First>
          </b:Person>
        </b:NameList>
      </b:Author>
    </b:Author>
    <b:Title>Network structure, self-organization, and the growth of international collaboration in science</b:Title>
    <b:JournalName>Research Policy</b:JournalName>
    <b:Year>2005</b:Year>
    <b:Pages>45 - 55</b:Pages>
    <b:Volume>34</b:Volume>
    <b:Issue>10</b:Issue>
    <b:RefOrder>140</b:RefOrder>
  </b:Source>
  <b:Source>
    <b:Tag>Smi08</b:Tag>
    <b:SourceType>JournalArticle</b:SourceType>
    <b:Guid>{EC2EBC15-657D-4530-B508-7D0599180613}</b:Guid>
    <b:Author>
      <b:Author>
        <b:NameList>
          <b:Person>
            <b:Last>Smith</b:Last>
            <b:First>D</b:First>
          </b:Person>
        </b:NameList>
      </b:Author>
    </b:Author>
    <b:Title>Bibliometrics, citation indexing, and the journal of nursing</b:Title>
    <b:JournalName>Nursing and Health Sciences</b:JournalName>
    <b:Year>2008</b:Year>
    <b:Pages>260 - 265</b:Pages>
    <b:Volume>10</b:Volume>
    <b:RefOrder>141</b:RefOrder>
  </b:Source>
  <b:Source>
    <b:Tag>Ard12</b:Tag>
    <b:SourceType>Book</b:SourceType>
    <b:Guid>{03F60117-AEC6-46D7-9553-32E4B2A10482}</b:Guid>
    <b:Author>
      <b:Author>
        <b:NameList>
          <b:Person>
            <b:Last>Ardanuy</b:Last>
            <b:First>J</b:First>
          </b:Person>
        </b:NameList>
      </b:Author>
    </b:Author>
    <b:Title>Breve introducción a la Bibliometría</b:Title>
    <b:Year>2012</b:Year>
    <b:City>Barcelona</b:City>
    <b:Publisher>Universitat de Barcelona</b:Publisher>
    <b:RefOrder>142</b:RefOrder>
  </b:Source>
  <b:Source>
    <b:Tag>Pér03</b:Tag>
    <b:SourceType>Report</b:SourceType>
    <b:Guid>{2AF0511E-B3A3-4175-816E-85A3C9DAB144}</b:Guid>
    <b:Title>Análisis bibliométrico en Educación</b:Title>
    <b:Year>2003</b:Year>
    <b:City>España</b:City>
    <b:Publisher>Ministerio de Educación y Ciencia de España</b:Publisher>
    <b:Pages>45 - 50</b:Pages>
    <b:Author>
      <b:Author>
        <b:NameList>
          <b:Person>
            <b:Last>Pérez</b:Last>
            <b:First>G</b:First>
          </b:Person>
          <b:Person>
            <b:Last>Anta</b:Last>
            <b:First>C</b:First>
          </b:Person>
          <b:Person>
            <b:Last>Badera</b:Last>
            <b:First>S</b:First>
          </b:Person>
        </b:NameList>
      </b:Author>
    </b:Author>
    <b:JournalName>Incidencia en la calidad universitaria</b:JournalName>
    <b:RefOrder>143</b:RefOrder>
  </b:Source>
  <b:Source>
    <b:Tag>Gon97</b:Tag>
    <b:SourceType>JournalArticle</b:SourceType>
    <b:Guid>{B63DDB33-EE1F-457F-82A0-F4361A89479F}</b:Guid>
    <b:Title>Teoría de la ciencia, documentación y bibliometría</b:Title>
    <b:Year>1997</b:Year>
    <b:Author>
      <b:Author>
        <b:NameList>
          <b:Person>
            <b:Last>González</b:Last>
            <b:First>L</b:First>
          </b:Person>
        </b:NameList>
      </b:Author>
    </b:Author>
    <b:JournalName>RcWstn General de tnforrnación y Docunientación</b:JournalName>
    <b:Pages>45 - 55</b:Pages>
    <b:Volume>7</b:Volume>
    <b:Issue>2</b:Issue>
    <b:RefOrder>144</b:RefOrder>
  </b:Source>
  <b:Source>
    <b:Tag>Cal95</b:Tag>
    <b:SourceType>Book</b:SourceType>
    <b:Guid>{885AA414-0D9C-46FB-A2D0-0A18602A09EE}</b:Guid>
    <b:Author>
      <b:Author>
        <b:NameList>
          <b:Person>
            <b:Last>Callon</b:Last>
            <b:First>M</b:First>
          </b:Person>
        </b:NameList>
      </b:Author>
    </b:Author>
    <b:Title>Cienciometría: El estudio cuantitativo de la actividad científica: de la bibliometría a la vigilancia tecnológica</b:Title>
    <b:Year>1995</b:Year>
    <b:City>Madrid</b:City>
    <b:RefOrder>145</b:RefOrder>
  </b:Source>
  <b:Source>
    <b:Tag>Tur17</b:Tag>
    <b:SourceType>Book</b:SourceType>
    <b:Guid>{C71E93C4-707A-46FC-A817-C08F4EE32DDC}</b:Guid>
    <b:Author>
      <b:Author>
        <b:NameList>
          <b:Person>
            <b:Last>Turbanti</b:Last>
            <b:First>S</b:First>
          </b:Person>
        </b:NameList>
      </b:Author>
    </b:Author>
    <b:Title>Bibliometria e scienze del libro: internazionalizzazione e vitalità degli studi italiani</b:Title>
    <b:Year>2017</b:Year>
    <b:RefOrder>146</b:RefOrder>
  </b:Source>
  <b:Source>
    <b:Tag>MarcadorDePosición8</b:Tag>
    <b:SourceType>Book</b:SourceType>
    <b:Guid>{32222096-EAB0-48CC-9388-50E133EDEB42}</b:Guid>
    <b:Author>
      <b:Author>
        <b:NameList>
          <b:Person>
            <b:Last>López</b:Last>
            <b:First>J</b:First>
          </b:Person>
          <b:Person>
            <b:Last>Torres</b:Last>
            <b:First>C</b:First>
          </b:Person>
          <b:Person>
            <b:Last>Ávila</b:Last>
            <b:First>F</b:First>
          </b:Person>
        </b:NameList>
      </b:Author>
    </b:Author>
    <b:Title>Bibliometría E Infometría</b:Title>
    <b:Year>2011</b:Year>
    <b:City>Cartagena</b:City>
    <b:Publisher>UniCartagena</b:Publisher>
    <b:RefOrder>147</b:RefOrder>
  </b:Source>
  <b:Source>
    <b:Tag>Laf10</b:Tag>
    <b:SourceType>Book</b:SourceType>
    <b:Guid>{76E56AD9-4DAD-4328-87F1-DFE1C6876B99}</b:Guid>
    <b:Author>
      <b:Author>
        <b:NameList>
          <b:Person>
            <b:Last>Lafouge</b:Last>
            <b:First>T</b:First>
          </b:Person>
          <b:Person>
            <b:Last>Francois</b:Last>
            <b:First>Y</b:First>
          </b:Person>
          <b:Person>
            <b:Last>Coadic</b:Last>
            <b:First>L</b:First>
          </b:Person>
        </b:NameList>
      </b:Author>
    </b:Author>
    <b:Title>Elementos de estadística y de matemática de la información : infometría, bibliometría, mediametría, cienciometría, museometría, webmetría</b:Title>
    <b:Year>2010</b:Year>
    <b:City>Cataluña</b:City>
    <b:Publisher>Universitat Oberta de Catalunya</b:Publisher>
    <b:RefOrder>148</b:RefOrder>
  </b:Source>
  <b:Source>
    <b:Tag>OBI20</b:Tag>
    <b:SourceType>DocumentFromInternetSite</b:SourceType>
    <b:Guid>{AC6E10F5-9678-49EC-AB3A-3D53D0561979}</b:Guid>
    <b:Title>Observatorio de Bibliometría e Información Científica</b:Title>
    <b:Year>2020</b:Year>
    <b:Author>
      <b:Author>
        <b:NameList>
          <b:Person>
            <b:Last>OBIC</b:Last>
          </b:Person>
        </b:NameList>
      </b:Author>
    </b:Author>
    <b:InternetSiteTitle>Observatorio de Bibliometría e Información Científica</b:InternetSiteTitle>
    <b:Month>11</b:Month>
    <b:Day>04</b:Day>
    <b:URL>https://obic.usal.es/bibliometria</b:URL>
    <b:RefOrder>149</b:RefOrder>
  </b:Source>
  <b:Source>
    <b:Tag>Hoo01</b:Tag>
    <b:SourceType>JournalArticle</b:SourceType>
    <b:Guid>{207C40B2-5DF5-4FB9-8AD3-DAC38A1CABDB}</b:Guid>
    <b:Title>The literature of bibliometrics, scientometrics, and informetrics</b:Title>
    <b:Year>2001</b:Year>
    <b:Author>
      <b:Author>
        <b:NameList>
          <b:Person>
            <b:Last>Hood</b:Last>
            <b:First>W</b:First>
          </b:Person>
        </b:NameList>
      </b:Author>
    </b:Author>
    <b:JournalName>Scientometrics</b:JournalName>
    <b:Pages>291 - 314</b:Pages>
    <b:Volume>52</b:Volume>
    <b:Issue>2</b:Issue>
    <b:RefOrder>150</b:RefOrder>
  </b:Source>
  <b:Source>
    <b:Tag>Syl99</b:Tag>
    <b:SourceType>DocumentFromInternetSite</b:SourceType>
    <b:Guid>{2C0351DF-8880-439C-BBB9-994E4A9ABA5D}</b:Guid>
    <b:Title>Bibliometric Indicators and the Social Sciences</b:Title>
    <b:Year>1999</b:Year>
    <b:Author>
      <b:Author>
        <b:NameList>
          <b:Person>
            <b:Last>Sylvan</b:Last>
            <b:First>K</b:First>
          </b:Person>
        </b:NameList>
      </b:Author>
    </b:Author>
    <b:InternetSiteTitle>Bibliometric Indicators and the Social Sciences</b:InternetSiteTitle>
    <b:Month>11</b:Month>
    <b:Day>26</b:Day>
    <b:URL>http://www.sussex.ac.uk/Users/sylvank/</b:URL>
    <b:RefOrder>151</b:RefOrder>
  </b:Source>
  <b:Source>
    <b:Tag>San90</b:Tag>
    <b:SourceType>JournalArticle</b:SourceType>
    <b:Guid>{FB63B116-65C6-4C8A-AE07-A8A13CFC57F6}</b:Guid>
    <b:Author>
      <b:Author>
        <b:NameList>
          <b:Person>
            <b:Last>Sancho</b:Last>
            <b:First>R</b:First>
          </b:Person>
        </b:NameList>
      </b:Author>
    </b:Author>
    <b:Title>Indicadores bibliométricos utilizados en la evolución de la ciencia y la tecnología</b:Title>
    <b:JournalName>Revista Española de Documentación Científica</b:JournalName>
    <b:Year>1990</b:Year>
    <b:Pages>842 - 865</b:Pages>
    <b:Volume>3</b:Volume>
    <b:Issue>4</b:Issue>
    <b:RefOrder>152</b:RefOrder>
  </b:Source>
  <b:Source>
    <b:Tag>Peñ96</b:Tag>
    <b:SourceType>Book</b:SourceType>
    <b:Guid>{9E8196AB-4CCF-4D6D-98AD-5E148F56EAB0}</b:Guid>
    <b:Title>Técnicas de documentación científica. Teoría y práctica</b:Title>
    <b:Year>1996</b:Year>
    <b:Author>
      <b:Author>
        <b:NameList>
          <b:Person>
            <b:Last>Peña</b:Last>
            <b:First>S</b:First>
          </b:Person>
        </b:NameList>
      </b:Author>
    </b:Author>
    <b:City>Valencia</b:City>
    <b:Publisher>Promolibro</b:Publisher>
    <b:RefOrder>153</b:RefOrder>
  </b:Source>
  <b:Source>
    <b:Tag>Ben07</b:Tag>
    <b:SourceType>JournalArticle</b:SourceType>
    <b:Guid>{1FAAB2C7-7FEB-48F2-8C0D-FD27C847A28E}</b:Guid>
    <b:Title>El factor de impacto de las revistas científicas: limitaciones e indicadores alternativos</b:Title>
    <b:Year>2007</b:Year>
    <b:Author>
      <b:Author>
        <b:NameList>
          <b:Person>
            <b:Last>Benavent</b:Last>
            <b:First>A</b:First>
          </b:Person>
          <b:Person>
            <b:Last>Valderrama</b:Last>
            <b:First>Z</b:First>
          </b:Person>
        </b:NameList>
      </b:Author>
    </b:Author>
    <b:JournalName>El profesional de la información</b:JournalName>
    <b:Pages>4 - 11</b:Pages>
    <b:Volume>16</b:Volume>
    <b:Issue>1</b:Issue>
    <b:RefOrder>154</b:RefOrder>
  </b:Source>
  <b:Source>
    <b:Tag>Arw09</b:Tag>
    <b:SourceType>JournalArticle</b:SourceType>
    <b:Guid>{6114D4D8-DC35-42C6-89A1-6651A2E1FEB0}</b:Guid>
    <b:Title>Nuevos indicadores de rendimiento científico institucional basados en análisis de citas: los índices H sucesivos</b:Title>
    <b:Year>2009</b:Year>
    <b:Author>
      <b:Author>
        <b:NameList>
          <b:Person>
            <b:Last>Arencibia</b:Last>
            <b:First>J</b:First>
          </b:Person>
        </b:NameList>
      </b:Author>
    </b:Author>
    <b:JournalName>Revista española de Dopcumentación Científica</b:JournalName>
    <b:Pages>101 - 106</b:Pages>
    <b:Volume>32</b:Volume>
    <b:Issue>3</b:Issue>
    <b:RefOrder>155</b:RefOrder>
  </b:Source>
  <b:Source>
    <b:Tag>Cam10</b:Tag>
    <b:SourceType>JournalArticle</b:SourceType>
    <b:Guid>{390AB34B-669D-4613-8D95-63F77ABBFDC6}</b:Guid>
    <b:Author>
      <b:Author>
        <b:NameList>
          <b:Person>
            <b:Last>Campanario</b:Last>
            <b:First>J</b:First>
          </b:Person>
        </b:NameList>
      </b:Author>
    </b:Author>
    <b:Title>La influencia de las autocitas en el aumento del factor de impacto en revistas de Ciencias Sociales</b:Title>
    <b:JournalName>Revista Española de Documentación Científica</b:JournalName>
    <b:Year>2010</b:Year>
    <b:Pages>185 - 200</b:Pages>
    <b:Volume>33</b:Volume>
    <b:Issue>2</b:Issue>
    <b:RefOrder>156</b:RefOrder>
  </b:Source>
  <b:Source>
    <b:Tag>Gar95</b:Tag>
    <b:SourceType>JournalArticle</b:SourceType>
    <b:Guid>{7694FB72-4B65-4CC5-BBAD-2594979B2F6C}</b:Guid>
    <b:Author>
      <b:Author>
        <b:NameList>
          <b:Person>
            <b:Last>Garfield</b:Last>
            <b:First>E</b:First>
          </b:Person>
        </b:NameList>
      </b:Author>
    </b:Author>
    <b:Title>Citation indexes to science: a new dimension in documentation through the association of ideas</b:Title>
    <b:JournalName>Science </b:JournalName>
    <b:Year>1995</b:Year>
    <b:Pages>108 - 111</b:Pages>
    <b:RefOrder>157</b:RefOrder>
  </b:Source>
  <b:Source>
    <b:Tag>Mat16</b:Tag>
    <b:SourceType>JournalArticle</b:SourceType>
    <b:Guid>{38F2F197-AE0A-4E55-8034-DA7ED21D6400}</b:Guid>
    <b:Author>
      <b:Author>
        <b:NameList>
          <b:Person>
            <b:Last>Matos</b:Last>
            <b:First>M</b:First>
          </b:Person>
          <b:Person>
            <b:Last>Morales</b:Last>
            <b:First>I</b:First>
          </b:Person>
          <b:Person>
            <b:Last>Torres</b:Last>
            <b:First>I</b:First>
          </b:Person>
        </b:NameList>
      </b:Author>
    </b:Author>
    <b:Title>La administración de las entidades de información en la difusión de las publicaciones científicas</b:Title>
    <b:JournalName>Publicando</b:JournalName>
    <b:Year>2016</b:Year>
    <b:Pages>187-196</b:Pages>
    <b:Volume>3</b:Volume>
    <b:Issue>4</b:Issue>
    <b:RefOrder>158</b:RefOrder>
  </b:Source>
  <b:Source>
    <b:Tag>Spi10</b:Tag>
    <b:SourceType>JournalArticle</b:SourceType>
    <b:Guid>{7CE16141-AC5B-4621-B1FF-11926F354758}</b:Guid>
    <b:Author>
      <b:Author>
        <b:NameList>
          <b:Person>
            <b:Last>Spinak</b:Last>
            <b:First>E</b:First>
          </b:Person>
        </b:NameList>
      </b:Author>
    </b:Author>
    <b:Title>Indicadores cienciometricos</b:Title>
    <b:JournalName>Ciencia da Informacao</b:JournalName>
    <b:Year>2010</b:Year>
    <b:Pages>141 -148</b:Pages>
    <b:Volume>27</b:Volume>
    <b:Issue>2</b:Issue>
    <b:RefOrder>159</b:RefOrder>
  </b:Source>
  <b:Source>
    <b:Tag>Mor00</b:Tag>
    <b:SourceType>JournalArticle</b:SourceType>
    <b:Guid>{40BE18E2-5E6F-4BD9-9446-ABB44FFEEC69}</b:Guid>
    <b:Author>
      <b:Author>
        <b:NameList>
          <b:Person>
            <b:Last>Morales</b:Last>
            <b:First>M</b:First>
          </b:Person>
        </b:NameList>
      </b:Author>
    </b:Author>
    <b:Title>Glosario de</b:Title>
    <b:JournalName>La Habana</b:JournalName>
    <b:Year>2000</b:Year>
    <b:Pages>45 - 50</b:Pages>
    <b:Volume>20</b:Volume>
    <b:Issue>6</b:Issue>
    <b:RefOrder>160</b:RefOrder>
  </b:Source>
  <b:Source>
    <b:Tag>Lem05</b:Tag>
    <b:SourceType>JournalArticle</b:SourceType>
    <b:Guid>{3B3D0FF2-E8D7-4795-AEA4-A6291452D5DC}</b:Guid>
    <b:Author>
      <b:Author>
        <b:NameList>
          <b:Person>
            <b:Last>Lema</b:Last>
            <b:First>J</b:First>
          </b:Person>
        </b:NameList>
      </b:Author>
    </b:Author>
    <b:Title>Diccionario enciclopédico de</b:Title>
    <b:JournalName>UNESCO</b:JournalName>
    <b:Year>2005</b:Year>
    <b:Pages>30 - 35</b:Pages>
    <b:RefOrder>161</b:RefOrder>
  </b:Source>
  <b:Source>
    <b:Tag>Cal10</b:Tag>
    <b:SourceType>JournalArticle</b:SourceType>
    <b:Guid>{462A76BA-38EB-4EF8-BD99-99B5560A6BFA}</b:Guid>
    <b:Title>Estudios bibliométrico de la producción científica en la Ciencias Agropecuarias de Cuba, México y Brasil a través del Science Citation Index durante el período 2005-2008</b:Title>
    <b:JournalName>La Habana</b:JournalName>
    <b:Year>2010</b:Year>
    <b:Pages>40 - 46</b:Pages>
    <b:Author>
      <b:Author>
        <b:NameList>
          <b:Person>
            <b:Last>Calderón</b:Last>
            <b:First>Y</b:First>
          </b:Person>
        </b:NameList>
      </b:Author>
    </b:Author>
    <b:RefOrder>162</b:RefOrder>
  </b:Source>
  <b:Source>
    <b:Tag>Pri01</b:Tag>
    <b:SourceType>JournalArticle</b:SourceType>
    <b:Guid>{6CB6E40D-B360-4621-89EE-878869A05E88}</b:Guid>
    <b:Author>
      <b:Author>
        <b:NameList>
          <b:Person>
            <b:Last>Pritchard</b:Last>
            <b:First>R</b:First>
          </b:Person>
        </b:NameList>
      </b:Author>
    </b:Author>
    <b:Title>"Statistical bibliography or bibliometrics</b:Title>
    <b:JournalName>Journal of Documentation</b:JournalName>
    <b:Year>2001</b:Year>
    <b:Pages>349 - 355</b:Pages>
    <b:Volume>25</b:Volume>
    <b:Issue>4</b:Issue>
    <b:RefOrder>163</b:RefOrder>
  </b:Source>
  <b:Source>
    <b:Tag>Gar13</b:Tag>
    <b:SourceType>JournalArticle</b:SourceType>
    <b:Guid>{ECF36A69-2DA9-4BF4-B14E-6511DE07F0E0}</b:Guid>
    <b:Author>
      <b:Author>
        <b:NameList>
          <b:Person>
            <b:Last>García</b:Last>
            <b:First>A</b:First>
          </b:Person>
        </b:NameList>
      </b:Author>
    </b:Author>
    <b:Title>Las redes de colaboración científica y su efecto en la productividad. Un análisis bibliométrico</b:Title>
    <b:JournalName>Bibliotecología</b:JournalName>
    <b:Year>2013</b:Year>
    <b:Pages>45 - 50</b:Pages>
    <b:Volume>27</b:Volume>
    <b:Issue>59</b:Issue>
    <b:RefOrder>164</b:RefOrder>
  </b:Source>
  <b:Source>
    <b:Tag>Abb10</b:Tag>
    <b:SourceType>JournalArticle</b:SourceType>
    <b:Guid>{E7AE45A3-A87C-4672-B135-90568705C17A}</b:Guid>
    <b:Author>
      <b:Author>
        <b:NameList>
          <b:Person>
            <b:Last>Abbasi</b:Last>
            <b:First>A</b:First>
          </b:Person>
        </b:NameList>
      </b:Author>
    </b:Author>
    <b:Title> Social Network System for Analyzing Publication Activities of Researchers</b:Title>
    <b:JournalName>South-Korea, Seoul National University</b:JournalName>
    <b:Year>2010</b:Year>
    <b:Pages>67 - 71</b:Pages>
    <b:RefOrder>165</b:RefOrder>
  </b:Source>
  <b:Source>
    <b:Tag>Aza04</b:Tag>
    <b:SourceType>Report</b:SourceType>
    <b:Guid>{AD620BD1-917A-4A74-A13A-3E2AC1CA3CE2}</b:Guid>
    <b:Author>
      <b:Author>
        <b:NameList>
          <b:Person>
            <b:Last>Azagra</b:Last>
            <b:First>C</b:First>
          </b:Person>
        </b:NameList>
      </b:Author>
    </b:Author>
    <b:Title>La contribución de las universidades a la innovación: efectos del fomento de la interacción universidad-empresa y las patentes universitarias</b:Title>
    <b:Year>2004</b:Year>
    <b:Publisher>Departamento de Análisis Económico, Valencia, Universidad de Valencia</b:Publisher>
    <b:City>Valencia</b:City>
    <b:RefOrder>166</b:RefOrder>
  </b:Source>
  <b:Source>
    <b:Tag>Ber07</b:Tag>
    <b:SourceType>Report</b:SourceType>
    <b:Guid>{3923CE72-1FE9-448C-A0CE-8B154F735610}</b:Guid>
    <b:Author>
      <b:Author>
        <b:NameList>
          <b:Person>
            <b:Last>Bermeo</b:Last>
            <b:First>A</b:First>
          </b:Person>
        </b:NameList>
      </b:Author>
    </b:Author>
    <b:Title>Rendimiento y colaboración científica en la investigación académica. Estudio del caso de los grupos de investigación de la Universidad Politécnica de Valencia</b:Title>
    <b:Year>2007</b:Year>
    <b:Publisher>Departamento de Proyectos de Ingeniería, Valencia, Universidad Politécnica de Valencia</b:Publisher>
    <b:City>Valencia</b:City>
    <b:RefOrder>167</b:RefOrder>
  </b:Source>
  <b:Source>
    <b:Tag>Car04</b:Tag>
    <b:SourceType>JournalArticle</b:SourceType>
    <b:Guid>{41244528-4E4D-49E5-A643-63F96C292F0D}</b:Guid>
    <b:Title>Does research organization influence academic production? Laboratory level evidence from a large European university</b:Title>
    <b:Year>2004</b:Year>
    <b:Author>
      <b:Author>
        <b:NameList>
          <b:Person>
            <b:Last>Carayol</b:Last>
            <b:First>N</b:First>
          </b:Person>
        </b:NameList>
      </b:Author>
    </b:Author>
    <b:JournalName>Research Policy</b:JournalName>
    <b:Pages>1081 - 1102</b:Pages>
    <b:Volume>33</b:Volume>
    <b:RefOrder>168</b:RefOrder>
  </b:Source>
  <b:Source>
    <b:Tag>Cro08</b:Tag>
    <b:SourceType>JournalArticle</b:SourceType>
    <b:Guid>{344942A9-4937-4022-96A1-4600D77A87B0}</b:Guid>
    <b:Author>
      <b:Author>
        <b:NameList>
          <b:Person>
            <b:Last>Cross</b:Last>
            <b:First>R</b:First>
          </b:Person>
        </b:NameList>
      </b:Author>
    </b:Author>
    <b:Title>Managing collaboration: Improving team effectiveness through a network perspective</b:Title>
    <b:JournalName>California Management Review</b:JournalName>
    <b:Year>2008</b:Year>
    <b:Pages>70 - 75</b:Pages>
    <b:Volume>50</b:Volume>
    <b:Issue>4</b:Issue>
    <b:RefOrder>169</b:RefOrder>
  </b:Source>
  <b:Source>
    <b:Tag>CSI08</b:Tag>
    <b:SourceType>Report</b:SourceType>
    <b:Guid>{2F341456-8F2B-4904-B05F-78DEFB2661AD}</b:Guid>
    <b:Title>Impacto de la producción científica de la Comunidad Valenciana, Comunidad Valenciana</b:Title>
    <b:Year>2008</b:Year>
    <b:Author>
      <b:Author>
        <b:NameList>
          <b:Person>
            <b:Last>CSIC</b:Last>
          </b:Person>
        </b:NameList>
      </b:Author>
    </b:Author>
    <b:Publisher>Consejo Superior de Investigaciones Científicas</b:Publisher>
    <b:City>Valencia</b:City>
    <b:RefOrder>170</b:RefOrder>
  </b:Source>
  <b:Source>
    <b:Tag>Gae08</b:Tag>
    <b:SourceType>JournalArticle</b:SourceType>
    <b:Guid>{D1BF3CEE-0ACD-41E1-A7E6-3ABA241BCDBF}</b:Guid>
    <b:Author>
      <b:Author>
        <b:NameList>
          <b:Person>
            <b:Last>Gaete</b:Last>
            <b:First>J</b:First>
          </b:Person>
        </b:NameList>
      </b:Author>
    </b:Author>
    <b:Title>Conocimiento y estructura en la investigación académica: una aproximación desde el análisis de redes sociales</b:Title>
    <b:JournalName>Revista hispana para el análisis de redes sociales</b:JournalName>
    <b:Year>2008</b:Year>
    <b:Pages>78 - 83</b:Pages>
    <b:Volume>14</b:Volume>
    <b:Issue>5</b:Issue>
    <b:RefOrder>171</b:RefOrder>
  </b:Source>
  <b:Source>
    <b:Tag>Hou06</b:Tag>
    <b:SourceType>JournalArticle</b:SourceType>
    <b:Guid>{F1850471-EBAF-498D-BB25-6946E6982C9D}</b:Guid>
    <b:Author>
      <b:Author>
        <b:NameList>
          <b:Person>
            <b:Last>Hou</b:Last>
            <b:First>H</b:First>
          </b:Person>
        </b:NameList>
      </b:Author>
    </b:Author>
    <b:Title>The structure of scientific collaboration networks in Scientometrics</b:Title>
    <b:JournalName>Scientometrics</b:JournalName>
    <b:Year>2006</b:Year>
    <b:Pages>189 - 202</b:Pages>
    <b:Volume>75</b:Volume>
    <b:Issue>2</b:Issue>
    <b:RefOrder>172</b:RefOrder>
  </b:Source>
  <b:Source>
    <b:Tag>Low04</b:Tag>
    <b:SourceType>JournalArticle</b:SourceType>
    <b:Guid>{A3DF5B9F-A1E6-47F5-8C25-6D9A48212089}</b:Guid>
    <b:Author>
      <b:Author>
        <b:NameList>
          <b:Person>
            <b:Last>Lowrie</b:Last>
            <b:First>A</b:First>
          </b:Person>
        </b:NameList>
      </b:Author>
    </b:Author>
    <b:Title>Academic research networks: A key to enhancing scholarly standing</b:Title>
    <b:JournalName>European Management Journal</b:JournalName>
    <b:Year>2004</b:Year>
    <b:Pages>345 - 360</b:Pages>
    <b:Volume>22</b:Volume>
    <b:Issue>4</b:Issue>
    <b:RefOrder>173</b:RefOrder>
  </b:Source>
  <b:Source>
    <b:Tag>Rou00</b:Tag>
    <b:SourceType>JournalArticle</b:SourceType>
    <b:Guid>{C9B75E16-A333-4278-88E4-E6E7874571C0}</b:Guid>
    <b:Author>
      <b:Author>
        <b:NameList>
          <b:Person>
            <b:Last>Rousseau</b:Last>
            <b:First>R</b:First>
          </b:Person>
        </b:NameList>
      </b:Author>
    </b:Author>
    <b:Title>Indicadores bibliométricos y econométricos en la evaluación de instituciones científicas</b:Title>
    <b:JournalName>Ci. Inf. Brasília</b:JournalName>
    <b:Year>2000</b:Year>
    <b:Pages>149 - 158</b:Pages>
    <b:Volume>27</b:Volume>
    <b:Issue>2</b:Issue>
    <b:RefOrder>174</b:RefOrder>
  </b:Source>
  <b:Source>
    <b:Tag>Are08</b:Tag>
    <b:SourceType>JournalArticle</b:SourceType>
    <b:Guid>{25C37933-7031-4B88-A445-EC4C20AF9542}</b:Guid>
    <b:Title>Applying successive H indices in the institutional evaluation: a case study</b:Title>
    <b:Year>2008</b:Year>
    <b:Author>
      <b:Author>
        <b:NameList>
          <b:Person>
            <b:Last>Arencibia</b:Last>
            <b:First>R</b:First>
          </b:Person>
          <b:Person>
            <b:Last>Barros</b:Last>
            <b:First>I</b:First>
          </b:Person>
        </b:NameList>
      </b:Author>
    </b:Author>
    <b:JournalName>Journal of the American Society for Information Science and Technology</b:JournalName>
    <b:Pages>155 - 157</b:Pages>
    <b:Volume>59</b:Volume>
    <b:RefOrder>175</b:RefOrder>
  </b:Source>
  <b:Source>
    <b:Tag>Cam08</b:Tag>
    <b:SourceType>JournalArticle</b:SourceType>
    <b:Guid>{1E66B93E-3F1F-43DF-B217-C759B1558D6F}</b:Guid>
    <b:Author>
      <b:Author>
        <b:NameList>
          <b:Person>
            <b:Last>Camps</b:Last>
            <b:First>D</b:First>
          </b:Person>
        </b:NameList>
      </b:Author>
    </b:Author>
    <b:Title>Limitaciones de los indicadores bibliométricos en la evaluación de la actividad científica</b:Title>
    <b:JournalName>Colombia Médica</b:JournalName>
    <b:Year>2008</b:Year>
    <b:Pages>74 - 79</b:Pages>
    <b:Volume>39</b:Volume>
    <b:RefOrder>176</b:RefOrder>
  </b:Source>
  <b:Source>
    <b:Tag>Sci07</b:Tag>
    <b:SourceType>JournalArticle</b:SourceType>
    <b:Guid>{1BBB7385-1889-42B5-8F2E-A00F455FFAD9}</b:Guid>
    <b:Author>
      <b:Author>
        <b:NameList>
          <b:Person>
            <b:Last>Scimago</b:Last>
          </b:Person>
        </b:NameList>
      </b:Author>
    </b:Author>
    <b:Title>El índice h de Hirsch: su aplicación a algunos de los científicos españoles más destacados</b:Title>
    <b:JournalName>El profesional de la información</b:JournalName>
    <b:Year>2007</b:Year>
    <b:Pages>47 - 49</b:Pages>
    <b:Volume>16</b:Volume>
    <b:RefOrder>177</b:RefOrder>
  </b:Source>
  <b:Source>
    <b:Tag>Las06</b:Tag>
    <b:SourceType>JournalArticle</b:SourceType>
    <b:Guid>{C6FE24B8-6642-407D-922A-5D5ED7339649}</b:Guid>
    <b:Author>
      <b:Author>
        <b:NameList>
          <b:Person>
            <b:Last>Lascurain</b:Last>
            <b:First>M</b:First>
          </b:Person>
        </b:NameList>
      </b:Author>
    </b:Author>
    <b:Title>La evaluación de la actividad científica mediante indicadores bibliométricos</b:Title>
    <b:JournalName>Boletín Bibliotecas</b:JournalName>
    <b:Year>2006</b:Year>
    <b:Pages>1 - 12</b:Pages>
    <b:Volume>24</b:Volume>
    <b:RefOrder>178</b:RefOrder>
  </b:Source>
  <b:Source>
    <b:Tag>Sch07</b:Tag>
    <b:SourceType>JournalArticle</b:SourceType>
    <b:Guid>{B5994DF1-DC3B-42B0-AADC-59CD268630A5}</b:Guid>
    <b:Author>
      <b:Author>
        <b:NameList>
          <b:Person>
            <b:Last>Schubert</b:Last>
            <b:First>A</b:First>
          </b:Person>
        </b:NameList>
      </b:Author>
    </b:Author>
    <b:Title>Succesive h-indices</b:Title>
    <b:JournalName>Scientometrics</b:JournalName>
    <b:Year>2007</b:Year>
    <b:Pages>201 - 205</b:Pages>
    <b:Volume>70</b:Volume>
    <b:RefOrder>179</b:RefOrder>
  </b:Source>
  <b:Source>
    <b:Tag>Vel12</b:Tag>
    <b:SourceType>JournalArticle</b:SourceType>
    <b:Guid>{4A0C56FF-E5FC-42D5-B0A5-5EAE237EFCE2}</b:Guid>
    <b:Author>
      <b:Author>
        <b:NameList>
          <b:Person>
            <b:Last>Velasco</b:Last>
            <b:First>B</b:First>
          </b:Person>
          <b:Person>
            <b:Last>Pinilla</b:Last>
            <b:First>M</b:First>
          </b:Person>
        </b:NameList>
      </b:Author>
    </b:Author>
    <b:Title>La utilización de los indicadores bibliométricos para evaluar la actividad investigadora</b:Title>
    <b:JournalName>Universidad de Oviedo</b:JournalName>
    <b:Year>2012</b:Year>
    <b:Pages>75 - 84</b:Pages>
    <b:Volume>40</b:Volume>
    <b:Issue>2</b:Issue>
    <b:RefOrder>180</b:RefOrder>
  </b:Source>
  <b:Source>
    <b:Tag>FEC20</b:Tag>
    <b:SourceType>InternetSite</b:SourceType>
    <b:Guid>{3BEE5306-C163-4B7B-96C8-FE35A80EB541}</b:Guid>
    <b:Title>Fundación Española para la Ciencia y la Tecnología</b:Title>
    <b:Year>2020</b:Year>
    <b:Author>
      <b:Author>
        <b:NameList>
          <b:Person>
            <b:Last>FECYT</b:Last>
          </b:Person>
        </b:NameList>
      </b:Author>
    </b:Author>
    <b:InternetSiteTitle>Fundación Española para la Ciencia y la Tecnología</b:InternetSiteTitle>
    <b:Month>11</b:Month>
    <b:Day>28</b:Day>
    <b:URL>https://www.recursoscientificos.fecyt.es</b:URL>
    <b:RefOrder>181</b:RefOrder>
  </b:Source>
  <b:Source>
    <b:Tag>Tor17</b:Tag>
    <b:SourceType>JournalArticle</b:SourceType>
    <b:Guid>{49E1F1D6-5857-4F8D-86B3-116F19D2860E}</b:Guid>
    <b:Author>
      <b:Author>
        <b:NameList>
          <b:Person>
            <b:Last>Torrijo</b:Last>
            <b:First>E</b:First>
          </b:Person>
          <b:Person>
            <b:Last>Espinoza</b:Last>
            <b:First>R</b:First>
          </b:Person>
        </b:NameList>
      </b:Author>
    </b:Author>
    <b:Title>Análisis bibliométrico de la literatura científica publicada en la revista La Técnica (2010-2016)</b:Title>
    <b:JournalName>Rehuso</b:JournalName>
    <b:Year>2017</b:Year>
    <b:Pages>67 - 72</b:Pages>
    <b:Volume>2</b:Volume>
    <b:Issue>1</b:Issue>
    <b:RefOrder>182</b:RefOrder>
  </b:Source>
  <b:Source>
    <b:Tag>Cha12</b:Tag>
    <b:SourceType>JournalArticle</b:SourceType>
    <b:Guid>{6F5B0A17-8FBA-461A-AE45-7C76AFE4CD5C}</b:Guid>
    <b:Author>
      <b:Author>
        <b:NameList>
          <b:Person>
            <b:Last>Chaviano</b:Last>
            <b:First>O</b:First>
          </b:Person>
        </b:NameList>
      </b:Author>
    </b:Author>
    <b:Title>Algunas consideraciones teórico-conceptuales sobre las disciplinas métricas</b:Title>
    <b:JournalName>ACIMED</b:JournalName>
    <b:Year>2012</b:Year>
    <b:Pages>56 - 61</b:Pages>
    <b:RefOrder>183</b:RefOrder>
  </b:Source>
  <b:Source>
    <b:Tag>Rub12</b:Tag>
    <b:SourceType>InternetSite</b:SourceType>
    <b:Guid>{AAB7C823-6613-4235-89C3-0635F671B443}</b:Guid>
    <b:Author>
      <b:Author>
        <b:NameList>
          <b:Person>
            <b:Last>Rubio</b:Last>
            <b:First>M</b:First>
          </b:Person>
        </b:NameList>
      </b:Author>
    </b:Author>
    <b:Title>Bibliometría y ciencias sociales</b:Title>
    <b:Year>2012</b:Year>
    <b:InternetSiteTitle>Bibliometría y ciencias sociales</b:InternetSiteTitle>
    <b:Month>8</b:Month>
    <b:Day>12</b:Day>
    <b:URL>http://clio.rediris.es/articulos/bibliometria.html</b:URL>
    <b:RefOrder>184</b:RefOrder>
  </b:Source>
  <b:Source>
    <b:Tag>Leo12</b:Tag>
    <b:SourceType>JournalArticle</b:SourceType>
    <b:Guid>{E084FAA9-940E-4C0A-9C55-EBB9780982F4}</b:Guid>
    <b:Title>Análisis bibliométrico sobre la producción científica archivística en la Red de Revistas Científicas de América Latina y el Caribe (Redalyc) durante el período 2001-2011</b:Title>
    <b:Year>2012</b:Year>
    <b:Author>
      <b:Author>
        <b:NameList>
          <b:Person>
            <b:Last>Leomar</b:Last>
            <b:First>J</b:First>
          </b:Person>
        </b:NameList>
      </b:Author>
    </b:Author>
    <b:JournalName>Biblios</b:JournalName>
    <b:Pages>78 - 82</b:Pages>
    <b:Volume>48</b:Volume>
    <b:RefOrder>185</b:RefOrder>
  </b:Source>
  <b:Source>
    <b:Tag>Alv15</b:Tag>
    <b:SourceType>JournalArticle</b:SourceType>
    <b:Guid>{CC362599-C51F-459D-A9F3-5FEAA76A5F9D}</b:Guid>
    <b:Author>
      <b:Author>
        <b:NameList>
          <b:Person>
            <b:Last>Alvarez</b:Last>
            <b:First>P</b:First>
          </b:Person>
          <b:Person>
            <b:Last>Montoro</b:Last>
            <b:First>M</b:First>
          </b:Person>
        </b:NameList>
      </b:Author>
    </b:Author>
    <b:Title>Análisis de la producción y de la visibilidad científica de Ecuador en el contexto Andino (2000-2013)</b:Title>
    <b:JournalName>Revista Internacional de Información y Comunicación</b:JournalName>
    <b:Year>2015</b:Year>
    <b:Pages>577 - 586</b:Pages>
    <b:Volume>24</b:Volume>
    <b:Issue>5</b:Issue>
    <b:RefOrder>186</b:RefOrder>
  </b:Source>
  <b:Source>
    <b:Tag>And13</b:Tag>
    <b:SourceType>JournalArticle</b:SourceType>
    <b:Guid>{1F85C471-4175-4B21-992F-373465C8C1CB}</b:Guid>
    <b:Author>
      <b:Author>
        <b:NameList>
          <b:Person>
            <b:Last>Andrade</b:Last>
            <b:First>C</b:First>
          </b:Person>
          <b:Person>
            <b:Last>López</b:Last>
            <b:First>A</b:First>
          </b:Person>
          <b:Person>
            <b:Last>Campillo</b:Last>
            <b:First>R</b:First>
          </b:Person>
        </b:NameList>
      </b:Author>
    </b:Author>
    <b:Title>Bibliometric analysis of South American research in sports science from 1970 to 2012</b:Title>
    <b:JournalName>Revista de Educação Física</b:JournalName>
    <b:Year>2013</b:Year>
    <b:Pages>783 - 791</b:Pages>
    <b:Volume>19</b:Volume>
    <b:Issue>4</b:Issue>
    <b:RefOrder>187</b:RefOrder>
  </b:Source>
  <b:Source>
    <b:Tag>Ayo15</b:Tag>
    <b:SourceType>JournalArticle</b:SourceType>
    <b:Guid>{2CCE3FA5-DD84-419E-87D4-C602145DE25A}</b:Guid>
    <b:Author>
      <b:Author>
        <b:NameList>
          <b:Person>
            <b:Last>Ayora</b:Last>
            <b:First>M</b:First>
          </b:Person>
        </b:NameList>
      </b:Author>
    </b:Author>
    <b:Title>La investigación científica en las universidades ecuatorianas</b:Title>
    <b:JournalName>Anales</b:JournalName>
    <b:Year>2015</b:Year>
    <b:Pages>61 - 72</b:Pages>
    <b:Volume>57</b:Volume>
    <b:RefOrder>188</b:RefOrder>
  </b:Source>
  <b:Source>
    <b:Tag>Hoo15</b:Tag>
    <b:SourceType>JournalArticle</b:SourceType>
    <b:Guid>{AF84A761-BE95-4E18-A2BC-DFAC299F0C85}</b:Guid>
    <b:Author>
      <b:Author>
        <b:NameList>
          <b:Person>
            <b:Last>Hoof</b:Last>
            <b:First>H</b:First>
          </b:Person>
        </b:NameList>
      </b:Author>
    </b:Author>
    <b:Title>Ecuador’s Efforts to Raise Its Research Profile: The Prometeo Program Case Study</b:Title>
    <b:JournalName>Journal of Hispanic Higher Education</b:JournalName>
    <b:Year>2015</b:Year>
    <b:Pages>56 - 68</b:Pages>
    <b:Volume>14</b:Volume>
    <b:Issue>1</b:Issue>
    <b:RefOrder>189</b:RefOrder>
  </b:Source>
  <b:Source>
    <b:Tag>Loo14</b:Tag>
    <b:SourceType>JournalArticle</b:SourceType>
    <b:Guid>{5EBFED92-77BA-42E7-8F08-DAF0347BA994}</b:Guid>
    <b:Author>
      <b:Author>
        <b:NameList>
          <b:Person>
            <b:Last>Loor</b:Last>
            <b:First>F</b:First>
          </b:Person>
        </b:NameList>
      </b:Author>
    </b:Author>
    <b:Title>Investigación y desarrollo en Ecuador: un análisis comparativo entre América Latina y el Caribe (2000 - 2012)</b:Title>
    <b:JournalName>Compendium</b:JournalName>
    <b:Year>2014</b:Year>
    <b:Pages>28 - 46</b:Pages>
    <b:Volume>1</b:Volume>
    <b:Issue>2</b:Issue>
    <b:RefOrder>190</b:RefOrder>
  </b:Source>
  <b:Source>
    <b:Tag>Sis11</b:Tag>
    <b:SourceType>JournalArticle</b:SourceType>
    <b:Guid>{AC12D577-D686-4759-8BBE-5EC502B4C334}</b:Guid>
    <b:Author>
      <b:Author>
        <b:NameList>
          <b:Person>
            <b:Last>Sisa</b:Last>
            <b:First>G</b:First>
          </b:Person>
        </b:NameList>
      </b:Author>
    </b:Author>
    <b:Title>La producción científica en ciencias de la salud en Ecuador</b:Title>
    <b:JournalName>Revista Panamericana de Salud Pública</b:JournalName>
    <b:Year>2011</b:Year>
    <b:Pages>388 - 392</b:Pages>
    <b:Volume>30</b:Volume>
    <b:Issue>4</b:Issue>
    <b:RefOrder>191</b:RefOrder>
  </b:Source>
  <b:Source>
    <b:Tag>Pou14</b:Tag>
    <b:SourceType>JournalArticle</b:SourceType>
    <b:Guid>{DF9B936A-B934-4228-B4AB-22C6523743EA}</b:Guid>
    <b:Author>
      <b:Author>
        <b:NameList>
          <b:Person>
            <b:Last>Pouris</b:Last>
            <b:First>A</b:First>
          </b:Person>
        </b:NameList>
      </b:Author>
    </b:Author>
    <b:Title>Research emphasis and collaboration in Africa</b:Title>
    <b:JournalName>Scientometrics</b:JournalName>
    <b:Year>2014</b:Year>
    <b:Pages>2169 - 2184</b:Pages>
    <b:Volume>98</b:Volume>
    <b:Issue>3</b:Issue>
    <b:RefOrder>192</b:RefOrder>
  </b:Source>
  <b:Source>
    <b:Tag>Nar91</b:Tag>
    <b:SourceType>JournalArticle</b:SourceType>
    <b:Guid>{31E359C0-CD02-43E5-8DD3-6E4A9A72A189}</b:Guid>
    <b:Author>
      <b:Author>
        <b:NameList>
          <b:Person>
            <b:Last>Narin</b:Last>
            <b:First>F</b:First>
          </b:Person>
        </b:NameList>
      </b:Author>
    </b:Author>
    <b:Title>Scientific cooperation in Europe and the citation of multinationally authored papers</b:Title>
    <b:JournalName>Scientometrics</b:JournalName>
    <b:Year>1991</b:Year>
    <b:Pages>313 - 323</b:Pages>
    <b:Volume>21</b:Volume>
    <b:Issue>3</b:Issue>
    <b:RefOrder>193</b:RefOrder>
  </b:Source>
  <b:Source>
    <b:Tag>MarcadorDePosición9</b:Tag>
    <b:SourceType>JournalArticle</b:SourceType>
    <b:Guid>{0BE1C591-49AE-49C1-910A-4F8B9B9A9922}</b:Guid>
    <b:Author>
      <b:Author>
        <b:NameList>
          <b:Person>
            <b:Last>Castillo</b:Last>
            <b:First>J</b:First>
          </b:Person>
          <b:Person>
            <b:Last>Powell</b:Last>
            <b:First>M</b:First>
          </b:Person>
        </b:NameList>
      </b:Author>
    </b:Author>
    <b:Title>Análisis de la producción científica del Ecuador e impacto de la colaboración internacional en el periodo 2006-2015</b:Title>
    <b:JournalName>Española de Documentación Científica</b:JournalName>
    <b:Year>2019</b:Year>
    <b:Pages>225 - 231</b:Pages>
    <b:Volume>42</b:Volume>
    <b:Issue>1</b:Issue>
    <b:RefOrder>194</b:RefOrder>
  </b:Source>
  <b:Source>
    <b:Tag>Tru10</b:Tag>
    <b:SourceType>JournalArticle</b:SourceType>
    <b:Guid>{15E6EE92-BCC3-4894-9603-7A964EF4C80B}</b:Guid>
    <b:Author>
      <b:Author>
        <b:NameList>
          <b:Person>
            <b:Last>Trueba</b:Last>
            <b:First>R</b:First>
          </b:Person>
          <b:Person>
            <b:Last>Estrada</b:Last>
            <b:First>M</b:First>
          </b:Person>
        </b:NameList>
      </b:Author>
    </b:Author>
    <b:Title>La base de datos PubMed y la bu ́squeda de informacion cientıfica</b:Title>
    <b:JournalName>Seminarios de la Fundacion Española de Reumatologıa</b:JournalName>
    <b:Year>2010</b:Year>
    <b:Pages>49 - 63</b:Pages>
    <b:Volume>11</b:Volume>
    <b:Issue>2</b:Issue>
    <b:RefOrder>195</b:RefOrder>
  </b:Source>
  <b:Source>
    <b:Tag>Bec19</b:Tag>
    <b:SourceType>JournalArticle</b:SourceType>
    <b:Guid>{CCDC07AE-4B9A-43D3-A11B-C63818D70128}</b:Guid>
    <b:Author>
      <b:Author>
        <b:NameList>
          <b:Person>
            <b:Last>Becerril</b:Last>
          </b:Person>
        </b:NameList>
      </b:Author>
    </b:Author>
    <b:Title>De re coquinaria como parte de una tradición de manuales de cocina griegos y romanos</b:Title>
    <b:JournalName>Creando Redes Doctorales</b:JournalName>
    <b:Year>2019</b:Year>
    <b:RefOrder>1</b:RefOrder>
  </b:Source>
  <b:Source>
    <b:Tag>Luj19</b:Tag>
    <b:SourceType>Book</b:SourceType>
    <b:Guid>{69DC0D07-3A80-45BE-AD00-AED026EC72AB}</b:Guid>
    <b:Author>
      <b:Author>
        <b:NameList>
          <b:Person>
            <b:Last>Luján</b:Last>
          </b:Person>
        </b:NameList>
      </b:Author>
    </b:Author>
    <b:Title>Historia de la gastronomía</b:Title>
    <b:Year>2019</b:Year>
    <b:RefOrder>2</b:RefOrder>
  </b:Source>
  <b:Source>
    <b:Tag>Her17</b:Tag>
    <b:SourceType>JournalArticle</b:SourceType>
    <b:Guid>{82349BD1-3D0C-436D-A15E-9B314393EF3B}</b:Guid>
    <b:Author>
      <b:Author>
        <b:NameList>
          <b:Person>
            <b:Last>Herrera</b:Last>
          </b:Person>
        </b:NameList>
      </b:Author>
    </b:Author>
    <b:Title>El rescate de una historia culinaria-Gastronomía típica Bolívar Ecuador</b:Title>
    <b:Year>2017</b:Year>
    <b:JournalName>Revista Caribeña de Ciencias Sociales</b:JournalName>
    <b:RefOrder>3</b:RefOrder>
  </b:Source>
  <b:Source>
    <b:Tag>Paz10</b:Tag>
    <b:SourceType>Book</b:SourceType>
    <b:Guid>{F2A67F90-036E-49D5-9F6B-E6BD39337327}</b:Guid>
    <b:Author>
      <b:Author>
        <b:NameList>
          <b:Person>
            <b:Last>Pazos-Barrera</b:Last>
          </b:Person>
        </b:NameList>
      </b:Author>
    </b:Author>
    <b:Title>Cocinas regionales andinas</b:Title>
    <b:Year>2010</b:Year>
    <b:City>Quito</b:City>
    <b:Publisher>Corporación Editora Nacional </b:Publisher>
    <b:RefOrder>7</b:RefOrder>
  </b:Source>
  <b:Source>
    <b:Tag>Muñ03</b:Tag>
    <b:SourceType>Book</b:SourceType>
    <b:Guid>{B4D28B3E-8315-43FA-89B5-A2586BAFDCB0}</b:Guid>
    <b:Author>
      <b:Author>
        <b:NameList>
          <b:Person>
            <b:Last>Muñoz</b:Last>
          </b:Person>
        </b:NameList>
      </b:Author>
    </b:Author>
    <b:Title>Cocina Latinoamericana </b:Title>
    <b:Year>2003</b:Year>
    <b:City>Quito </b:City>
    <b:Publisher>Promoselec</b:Publisher>
    <b:RefOrder>196</b:RefOrder>
  </b:Source>
  <b:Source>
    <b:Tag>Bem06</b:Tag>
    <b:SourceType>Book</b:SourceType>
    <b:Guid>{3D890C77-F9A0-4E26-8D3D-762A5AFAFACF}</b:Guid>
    <b:Author>
      <b:Author>
        <b:NameList>
          <b:Person>
            <b:Last>Bembire</b:Last>
          </b:Person>
        </b:NameList>
      </b:Author>
    </b:Author>
    <b:Title>Gastronomía ancestral</b:Title>
    <b:Year>2006</b:Year>
    <b:RefOrder>197</b:RefOrder>
  </b:Source>
  <b:Source>
    <b:Tag>Gue14</b:Tag>
    <b:SourceType>Book</b:SourceType>
    <b:Guid>{71722216-4950-43BF-A2BB-71EE3B46D603}</b:Guid>
    <b:Author>
      <b:Author>
        <b:NameList>
          <b:Person>
            <b:Last>Salgado</b:Last>
            <b:First>Guerra</b:First>
          </b:Person>
        </b:NameList>
      </b:Author>
    </b:Author>
    <b:Title>La gastronomía tradicional y su incidencia en el desarrollo turístico de la parroquia Atocha-Ficoa</b:Title>
    <b:Year>2014</b:Year>
    <b:City>UTA</b:City>
    <b:RefOrder>198</b:RefOrder>
  </b:Source>
  <b:Source>
    <b:Tag>Cla62</b:Tag>
    <b:SourceType>Book</b:SourceType>
    <b:Guid>{57058729-6CAB-4306-8220-2B58DEEF471C}</b:Guid>
    <b:Author>
      <b:Author>
        <b:NameList>
          <b:Person>
            <b:Last>Lévi-Strauss</b:Last>
            <b:First>Claude</b:First>
          </b:Person>
        </b:NameList>
      </b:Author>
    </b:Author>
    <b:Title>El Pensamiento Salvaje" (en francés: "La Pensée sauvage</b:Title>
    <b:Year>1962</b:Year>
    <b:RefOrder>199</b:RefOrder>
  </b:Source>
  <b:Source>
    <b:Tag>Sid96</b:Tag>
    <b:SourceType>Book</b:SourceType>
    <b:Guid>{DAB0D7CE-3636-491D-ADBE-56BA32612FBF}</b:Guid>
    <b:Author>
      <b:Author>
        <b:NameList>
          <b:Person>
            <b:Last>Sidney-Mintz</b:Last>
          </b:Person>
        </b:NameList>
      </b:Author>
    </b:Author>
    <b:Title>Dulzura y poder </b:Title>
    <b:Year>1996</b:Year>
    <b:RefOrder>200</b:RefOrder>
  </b:Source>
  <b:Source>
    <b:Tag>GOd82</b:Tag>
    <b:SourceType>Book</b:SourceType>
    <b:Guid>{2FB47237-5284-4849-9E09-985646EDA452}</b:Guid>
    <b:Author>
      <b:Author>
        <b:NameList>
          <b:Person>
            <b:Last>Godoy</b:Last>
          </b:Person>
        </b:NameList>
      </b:Author>
    </b:Author>
    <b:Title>Cocina, cuisine y arte. Autora Carina Perticone.</b:Title>
    <b:Year>1982</b:Year>
    <b:Publisher>Editorial UNICEN.</b:Publisher>
    <b:RefOrder>201</b:RefOrder>
  </b:Source>
  <b:Source>
    <b:Tag>Wra09</b:Tag>
    <b:SourceType>JournalArticle</b:SourceType>
    <b:Guid>{20D551DA-CDD2-4F68-8EEA-7D318B569F4E}</b:Guid>
    <b:Author>
      <b:Author>
        <b:NameList>
          <b:Person>
            <b:Last>Wrangham</b:Last>
            <b:First>Richard</b:First>
          </b:Person>
        </b:NameList>
      </b:Author>
    </b:Author>
    <b:Title>Catching Fire: How Cooking Made Us Human</b:Title>
    <b:Year>2009</b:Year>
    <b:Pages>447-449</b:Pages>
    <b:Volume>20</b:Volume>
    <b:URL>https://link.springer.com/article/10.1007/s12110-009-9075-3#citeas</b:URL>
    <b:DOI>https://doi.org/10.1007/s12110-009-9075-3</b:DOI>
    <b:RefOrder>202</b:RefOrder>
  </b:Source>
  <b:Source>
    <b:Tag>Fel04</b:Tag>
    <b:SourceType>JournalArticle</b:SourceType>
    <b:Guid>{A1D5AEDA-71D8-4FA2-B759-CB306A9ED6C1}</b:Guid>
    <b:Author>
      <b:Author>
        <b:NameList>
          <b:Person>
            <b:Last>Fernández-Armesto</b:Last>
            <b:First>Felipe</b:First>
          </b:Person>
        </b:NameList>
      </b:Author>
    </b:Author>
    <b:Title>Historia de la comida </b:Title>
    <b:JournalName>Tusquets </b:JournalName>
    <b:Year>2004</b:Year>
    <b:RefOrder>203</b:RefOrder>
  </b:Source>
  <b:Source>
    <b:Tag>Sos22</b:Tag>
    <b:SourceType>JournalArticle</b:SourceType>
    <b:Guid>{D275A99E-BE6C-4EE4-AB0D-E93C0F2D6E27}</b:Guid>
    <b:Author>
      <b:Author>
        <b:NameList>
          <b:Person>
            <b:Last>Sosa</b:Last>
          </b:Person>
        </b:NameList>
      </b:Author>
    </b:Author>
    <b:Title>Génesis de una identidad visual: Creación de la imagen para el Congreso Internacional de Patrimonio Alimentario y Museo</b:Title>
    <b:JournalName>El gusto en el museo </b:JournalName>
    <b:Year>2022</b:Year>
    <b:RefOrder>8</b:RefOrder>
  </b:Source>
  <b:Source>
    <b:Tag>Val20</b:Tag>
    <b:SourceType>JournalArticle</b:SourceType>
    <b:Guid>{5B54E7F4-636B-4043-87E4-2947538E720D}</b:Guid>
    <b:Author>
      <b:Author>
        <b:NameList>
          <b:Person>
            <b:Last>Valencia</b:Last>
          </b:Person>
        </b:NameList>
      </b:Author>
    </b:Author>
    <b:Title>Patrimonio cultural gastronómico: consideraciones teóricas</b:Title>
    <b:JournalName>Idesmarc</b:JournalName>
    <b:Year>2020</b:Year>
    <b:RefOrder>9</b:RefOrder>
  </b:Source>
  <b:Source>
    <b:Tag>Otá22</b:Tag>
    <b:SourceType>JournalArticle</b:SourceType>
    <b:Guid>{A471155F-BB6C-4F50-8518-B3671744A4F7}</b:Guid>
    <b:Author>
      <b:Author>
        <b:NameList>
          <b:Person>
            <b:Last>Otálvalo</b:Last>
          </b:Person>
        </b:NameList>
      </b:Author>
    </b:Author>
    <b:Title>La comida y sus dimensiones culturales: Una revisión integrativa del estado de la cuestión</b:Title>
    <b:JournalName>Humanities Review</b:JournalName>
    <b:Year>2022</b:Year>
    <b:RefOrder>10</b:RefOrder>
  </b:Source>
  <b:Source>
    <b:Tag>Sil201</b:Tag>
    <b:SourceType>JournalArticle</b:SourceType>
    <b:Guid>{4C15EF35-8D9E-4EA5-B87C-38B6D4C9EE1D}</b:Guid>
    <b:Author>
      <b:Author>
        <b:NameList>
          <b:Person>
            <b:Last>Silva-Tejeda</b:Last>
          </b:Person>
        </b:NameList>
      </b:Author>
    </b:Author>
    <b:Title>Los alimentos como arma geopolítica, seguridad nacional alimentaria en el mundo multipolar y el caso de la dependencia de México con EE. UU.</b:Title>
    <b:JournalName>Repositorio institucional </b:JournalName>
    <b:Year>2020</b:Year>
    <b:RefOrder>204</b:RefOrder>
  </b:Source>
  <b:Source>
    <b:Tag>Cas24</b:Tag>
    <b:SourceType>InternetSite</b:SourceType>
    <b:Guid>{8EDEADCB-D796-4964-8C06-6852B383FE50}</b:Guid>
    <b:Author>
      <b:Author>
        <b:NameList>
          <b:Person>
            <b:Last>Casa-Mendoza</b:Last>
          </b:Person>
        </b:NameList>
      </b:Author>
    </b:Author>
    <b:Title>Cocina tradicional y memoria histórica del Cantón Saquisilí</b:Title>
    <b:Year>2024</b:Year>
    <b:URL>https://repositorio.uta.edu.ec/handle/123456789/40367</b:URL>
    <b:RefOrder>205</b:RefOrder>
  </b:Source>
  <b:Source>
    <b:Tag>Ana13</b:Tag>
    <b:SourceType>Misc</b:SourceType>
    <b:Guid>{6455DAFA-26E1-4E49-B962-0944EFCDE6CB}</b:Guid>
    <b:Title>Camino de los Dioses Guancavilcas</b:Title>
    <b:Year>2013</b:Year>
    <b:City>Guayaquil</b:City>
    <b:Publisher>instituto Nacional de Patrimonio Cultural</b:Publisher>
    <b:Author>
      <b:Author>
        <b:NameList>
          <b:Person>
            <b:Last>Freire</b:Last>
            <b:First>Ana</b:First>
            <b:Middle>Martiza</b:Middle>
          </b:Person>
        </b:NameList>
      </b:Author>
    </b:Author>
    <b:PublicationTitle>Camino de los Dioses Guancavilcas</b:PublicationTitle>
    <b:StateProvince>Guayas</b:StateProvince>
    <b:CountryRegion>Ecuador</b:CountryRegion>
    <b:RefOrder>6</b:RefOrder>
  </b:Source>
  <b:Source>
    <b:Tag>GAD19</b:Tag>
    <b:SourceType>Misc</b:SourceType>
    <b:Guid>{513281AD-9D48-423E-9614-683B1D28F857}</b:Guid>
    <b:Author>
      <b:Author>
        <b:NameList>
          <b:Person>
            <b:Last>ELENA</b:Last>
            <b:First>GAD</b:First>
            <b:Middle>SANTA</b:Middle>
          </b:Person>
        </b:NameList>
      </b:Author>
    </b:Author>
    <b:Title>La capital del Mar y la tierra</b:Title>
    <b:PublicationTitle>PLAN DE DESARROLLO Y ORDENAMIENTO TERRITORIAL</b:PublicationTitle>
    <b:Year>2014-2019</b:Year>
    <b:City>Santa Elena</b:City>
    <b:StateProvince>Santa Elena</b:StateProvince>
    <b:CountryRegion>Ecuador</b:CountryRegion>
    <b:Publisher>GAD SANTA ELENA</b:Publisher>
    <b:RefOrder>4</b:RefOrder>
  </b:Source>
  <b:Source>
    <b:Tag>War17</b:Tag>
    <b:SourceType>InternetSite</b:SourceType>
    <b:Guid>{83C3BA29-6B8E-4B94-B916-D12036CCBC0E}</b:Guid>
    <b:Author>
      <b:Author>
        <b:NameList>
          <b:Person>
            <b:Last>Wardle</b:Last>
            <b:First>Claire</b:First>
          </b:Person>
        </b:NameList>
      </b:Author>
    </b:Author>
    <b:Title>First Draft</b:Title>
    <b:Year>2017</b:Year>
    <b:Month>03</b:Month>
    <b:Day>14</b:Day>
    <b:URL>https://es.firstdraftnews.org/2017/03/14/noticias-falsas-es-complicado/</b:URL>
    <b:YearAccessed>2020</b:YearAccessed>
    <b:MonthAccessed>04</b:MonthAccessed>
    <b:DayAccessed>26</b:DayAccessed>
    <b:ShortTitle>Noticias falsas. Es complicado.</b:ShortTitle>
    <b:RefOrder>206</b:RefOrder>
  </b:Source>
  <b:Source>
    <b:Tag>BBC28</b:Tag>
    <b:SourceType>InternetSite</b:SourceType>
    <b:Guid>{162771CE-BA39-4F64-8DD9-30F48A2162BC}</b:Guid>
    <b:Title>Guía básica para identificar noticias falsas (antes de mandarlas a tus grupos de WhatsApp)</b:Title>
    <b:Year>2018</b:Year>
    <b:Month>09</b:Month>
    <b:Day>18</b:Day>
    <b:Author>
      <b:Author>
        <b:Corporate>BBC</b:Corporate>
      </b:Author>
    </b:Author>
    <b:URL>https://www.bbc.com/mundo/noticias-45561204</b:URL>
    <b:YearAccessed>2020</b:YearAccessed>
    <b:MonthAccessed>04</b:MonthAccessed>
    <b:DayAccessed>25</b:DayAccessed>
    <b:RefOrder>207</b:RefOrder>
  </b:Source>
  <b:Source>
    <b:Tag>Ins18</b:Tag>
    <b:SourceType>InternetSite</b:SourceType>
    <b:Guid>{866910D5-4A4D-488C-9A17-7E1A14A5F519}</b:Guid>
    <b:Author>
      <b:Author>
        <b:Corporate>Instituto de Tecnología de Massachusetts</b:Corporate>
      </b:Author>
    </b:Author>
    <b:Title>Instituto de Tecnología de Massachusetts</b:Title>
    <b:Year>2018</b:Year>
    <b:Month>03</b:Month>
    <b:Day>08</b:Day>
    <b:URL>http://news.mit.edu/2018/study-twitter-false-news-travels-faster-true-stories-0308</b:URL>
    <b:YearAccessed>2020</b:YearAccessed>
    <b:MonthAccessed>04</b:MonthAccessed>
    <b:DayAccessed>24</b:DayAccessed>
    <b:ShortTitle>Estudio: en Twitter, las noticias falsas viajan más rápido que las historias reales</b:ShortTitle>
    <b:RefOrder>208</b:RefOrder>
  </b:Source>
  <b:Source>
    <b:Tag>Fre13</b:Tag>
    <b:SourceType>BookSection</b:SourceType>
    <b:Guid>{E7975F95-5740-4EB9-9EF3-1BB1FA7C2AB2}</b:Guid>
    <b:Title>Camino de los Dioses Guancavilcas</b:Title>
    <b:Year>2013</b:Year>
    <b:Author>
      <b:Author>
        <b:NameList>
          <b:Person>
            <b:Last>Freire</b:Last>
            <b:First>Ana</b:First>
            <b:Middle>Maritza</b:Middle>
          </b:Person>
        </b:NameList>
      </b:Author>
    </b:Author>
    <b:Publisher>nstituto Nacional de Patrimonio Cultural,</b:Publisher>
    <b:RefOrder>209</b:RefOrder>
  </b:Source>
  <b:Source>
    <b:Tag>INE10</b:Tag>
    <b:SourceType>Report</b:SourceType>
    <b:Guid>{B8BE564B-6335-493F-B5BF-800F00292887}</b:Guid>
    <b:Title>Censo Poblacion y vivienda</b:Title>
    <b:Year>2010</b:Year>
    <b:Author>
      <b:Author>
        <b:NameList>
          <b:Person>
            <b:Last>INEC</b:Last>
          </b:Person>
        </b:NameList>
      </b:Author>
    </b:Author>
    <b:City>Quito</b:City>
    <b:RefOrder>210</b:RefOrder>
  </b:Source>
  <b:Source>
    <b:Tag>Min13</b:Tag>
    <b:SourceType>Book</b:SourceType>
    <b:Guid>{E2415DBD-DFB4-4AF4-A214-290E16C0300B}</b:Guid>
    <b:Title>Plan de Desarrollo integral comunal</b:Title>
    <b:Year>2013</b:Year>
    <b:Publisher>Ministerio de Cultura y Patrimonio</b:Publisher>
    <b:City>Quito</b:City>
    <b:Author>
      <b:Author>
        <b:NameList>
          <b:Person>
            <b:Last>patrimonio</b:Last>
            <b:First>Ministerio</b:First>
            <b:Middle>de Cultura y</b:Middle>
          </b:Person>
        </b:NameList>
      </b:Author>
    </b:Author>
    <b:RefOrder>211</b:RefOrder>
  </b:Source>
  <b:Source>
    <b:Tag>Vil15</b:Tag>
    <b:SourceType>Book</b:SourceType>
    <b:Guid>{C0511DBD-420F-4CE4-B05F-9112A615AFC5}</b:Guid>
    <b:Author>
      <b:Author>
        <b:NameList>
          <b:Person>
            <b:Last>Villao Viteri</b:Last>
            <b:First>J</b:First>
          </b:Person>
        </b:NameList>
      </b:Author>
    </b:Author>
    <b:Title>Plan de Desarrollo Agroturístico para la comuna de la Provincia de Santa Elena</b:Title>
    <b:Year>2015</b:Year>
    <b:City>Quito</b:City>
    <b:RefOrder>212</b:RefOrder>
  </b:Source>
  <b:Source>
    <b:Tag>Ecu16</b:Tag>
    <b:SourceType>Misc</b:SourceType>
    <b:Guid>{7EBE36C6-DF86-4570-A572-63BF507FAFE6}</b:Guid>
    <b:Title>Razón y Palabra</b:Title>
    <b:PublicationTitle>Significados, identidades y estudios culturales: Una introducción al pensamiento de Stuart Hall.</b:PublicationTitle>
    <b:Year>2016</b:Year>
    <b:Month>marzo</b:Month>
    <b:City>Quito</b:City>
    <b:StateProvince>Pichincha</b:StateProvince>
    <b:CountryRegion>Ecuador</b:CountryRegion>
    <b:Publisher>Primera revista electrónica en Iberoamérica Especializada en Comunicación</b:Publisher>
    <b:Author>
      <b:Author>
        <b:NameList>
          <b:Person>
            <b:Last>Ecuador</b:Last>
            <b:First>Universidad</b:First>
            <b:Middle>de los Hemisferios</b:Middle>
          </b:Person>
        </b:NameList>
      </b:Author>
    </b:Author>
    <b:RefOrder>213</b:RefOrder>
  </b:Source>
  <b:Source>
    <b:Tag>Yag24</b:Tag>
    <b:SourceType>Misc</b:SourceType>
    <b:Guid>{2EA7F140-4A4C-4435-A7FA-5E754E39C871}</b:Guid>
    <b:Author>
      <b:Author>
        <b:NameList>
          <b:Person>
            <b:Last>Eduardo</b:Last>
            <b:First>Yagual</b:First>
            <b:Middle>Suarez</b:Middle>
          </b:Person>
        </b:NameList>
      </b:Author>
    </b:Author>
    <b:Title>Turismo Cultural: Ruta de los museos de la Provincia de Santa Elena</b:Title>
    <b:Year>2024</b:Year>
    <b:City>Libertad</b:City>
    <b:StateProvince>Santa Elena</b:StateProvince>
    <b:CountryRegion>Ecuador</b:CountryRegion>
    <b:Publisher>Tesis</b:Publisher>
    <b:RefOrder>214</b:RefOrder>
  </b:Source>
  <b:Source>
    <b:Tag>Alb22</b:Tag>
    <b:SourceType>InternetSite</b:SourceType>
    <b:Guid>{2DAEA961-9DD3-4A05-978B-5B0672695E49}</b:Guid>
    <b:Author>
      <b:Author>
        <b:NameList>
          <b:Person>
            <b:Last>Serratacó</b:Last>
            <b:First>Albert</b:First>
          </b:Person>
        </b:NameList>
      </b:Author>
    </b:Author>
    <b:Title>Los traveleros</b:Title>
    <b:InternetSiteTitle>Comida típica de Ecuador: 15 platos que debes probar</b:InternetSiteTitle>
    <b:Year>2022</b:Year>
    <b:Month>febrero</b:Month>
    <b:Day>25</b:Day>
    <b:URL>https://lostraveleros.com/comida-tipica-de-ecuador/</b:URL>
    <b:RefOrder>215</b:RefOrder>
  </b:Source>
  <b:Source>
    <b:Tag>MarcadorDePosición10</b:Tag>
    <b:SourceType>InternetSite</b:SourceType>
    <b:Guid>{52C3FE4C-EEB9-476A-9F39-9F99D371B1DD}</b:Guid>
    <b:Title>La capital del Mar y la tierra</b:Title>
    <b:PublicationTitle>Plan de ordenamiento territorial</b:PublicationTitle>
    <b:Year>2014-2019</b:Year>
    <b:StateProvince>Santa Elena</b:StateProvince>
    <b:CountryRegion>Ecuador</b:CountryRegion>
    <b:Author>
      <b:Author>
        <b:Corporate>Gobierno Autónomo Municipal de Santa Elena. (GAD)</b:Corporate>
      </b:Author>
    </b:Author>
    <b:URL>http://www.gadse.gob.ec/gadse/</b:URL>
    <b:RefOrder>5</b:RefOrder>
  </b:Source>
  <b:Source>
    <b:Tag>ONU18</b:Tag>
    <b:SourceType>InternetSite</b:SourceType>
    <b:Guid>{3F45E258-4845-4223-ADCC-8505FCCF80A1}</b:Guid>
    <b:Title>Objetivos de Desarrollo Sostenible</b:Title>
    <b:Year>2020</b:Year>
    <b:Author>
      <b:Author>
        <b:Corporate>ONU</b:Corporate>
      </b:Author>
    </b:Author>
    <b:InternetSiteTitle>Objetivos de Desarrollo Sostenible</b:InternetSiteTitle>
    <b:Month>01</b:Month>
    <b:Day>30</b:Day>
    <b:URL>https://www.un.org/sustainabledevelopment/es/sustainable-consumption-production/</b:URL>
    <b:YearAccessed>2022</b:YearAccessed>
    <b:MonthAccessed>11</b:MonthAccessed>
    <b:DayAccessed>30</b:DayAccessed>
    <b:RefOrder>1</b:RefOrder>
  </b:Source>
  <b:Source>
    <b:Tag>PNU22</b:Tag>
    <b:SourceType>InternetSite</b:SourceType>
    <b:Guid>{083BA8EB-96C4-4C98-9EB7-616688756A59}</b:Guid>
    <b:Author>
      <b:Author>
        <b:Corporate>PNUD</b:Corporate>
      </b:Author>
    </b:Author>
    <b:Title>Objetivo 12: Consumo y Producción Responsables</b:Title>
    <b:InternetSiteTitle>Objetivo 12: Consumo y Producción Responsables</b:InternetSiteTitle>
    <b:Year>2022</b:Year>
    <b:Month>11</b:Month>
    <b:Day>30</b:Day>
    <b:URL>https://www.undp.org/sustainable-development-goals?utm_source=EN&amp;utm_medium=GSR&amp;utm_content=US_UNDP_PaidSearch_Brand_English&amp;utm_campaign=CENTRAL&amp;c_src=CENTRAL&amp;c_src2=GSR&amp;gclid=Cj0KCQiAm5ycBhCXARIsAPldzoUwAONQXsvF2n-lhgq0nMtBznZAhbqoZ8mtjRU5AF74XhzYhFjyqR</b:URL>
    <b:RefOrder>2</b:RefOrder>
  </b:Source>
  <b:Source>
    <b:Tag>Ber212</b:Tag>
    <b:SourceType>JournalArticle</b:SourceType>
    <b:Guid>{D75A216D-16F0-4994-AF88-3FE0493CA0A5}</b:Guid>
    <b:Title>Gestión de llantas usadas en la ciudad de Tunja, Boyacá (Colombia)</b:Title>
    <b:Year>2021</b:Year>
    <b:DOI>https://doi.org/10.31910/rudca.v24.n1.2021.1627</b:DOI>
    <b:JournalName>Revista U.D.C.A Actualidad &amp; Divulgación Científica</b:JournalName>
    <b:Volume>24</b:Volume>
    <b:Issue>1</b:Issue>
    <b:Author>
      <b:Author>
        <b:NameList>
          <b:Person>
            <b:Last>Bernal</b:Last>
            <b:First>Andrea</b:First>
          </b:Person>
          <b:Person>
            <b:Last>Rocha</b:Last>
            <b:First>Zulma</b:First>
          </b:Person>
          <b:Person>
            <b:Last>Medina</b:Last>
            <b:First>Jenny</b:First>
          </b:Person>
          <b:Person>
            <b:Last>Casas</b:Last>
            <b:First>Yenny</b:First>
          </b:Person>
          <b:Person>
            <b:Last>Buitrago</b:Last>
            <b:First>Leidy</b:First>
          </b:Person>
        </b:NameList>
      </b:Author>
    </b:Author>
    <b:Pages>1-9</b:Pages>
    <b:RefOrder>3</b:RefOrder>
  </b:Source>
  <b:Source>
    <b:Tag>Roc</b:Tag>
    <b:SourceType>JournalArticle</b:SourceType>
    <b:Guid>{7C660D33-1658-4735-911B-0F2AADE171F7}</b:Guid>
    <b:Title>Gestión de llantas usadas en municipios de baja complejidad de la Provincia Centro del departamento de Boyacá, Colombia</b:Title>
    <b:Author>
      <b:Author>
        <b:NameList>
          <b:Person>
            <b:Last>Rocha</b:Last>
            <b:First>Zulma</b:First>
          </b:Person>
          <b:Person>
            <b:Last>Bernal</b:Last>
            <b:First>Andrea</b:First>
          </b:Person>
          <b:Person>
            <b:Last>Buitrago</b:Last>
            <b:First>Leidy</b:First>
          </b:Person>
        </b:NameList>
      </b:Author>
    </b:Author>
    <b:JournalName>Mutis</b:JournalName>
    <b:Year>2021</b:Year>
    <b:Pages>1-15</b:Pages>
    <b:Volume>11</b:Volume>
    <b:Issue>2</b:Issue>
    <b:DOI>https://doi.org/10.21789/22561498.1767</b:DOI>
    <b:RefOrder>4</b:RefOrder>
  </b:Source>
  <b:Source>
    <b:Tag>Far221</b:Tag>
    <b:SourceType>Book</b:SourceType>
    <b:Guid>{0B48024F-CBDB-4DCF-B29E-E240A600171F}</b:Guid>
    <b:Title>Análisis del impacto ambiental causado para la fabricación, uso y disposición final de neumáticos; con propuesta de reciclaje en bloques de hormigón</b:Title>
    <b:Year>2022</b:Year>
    <b:DOI>https://dspace.ups.edu.ec/bitstream/123456789/23599/1/UPS-GT003983.pdf</b:DOI>
    <b:Author>
      <b:Author>
        <b:NameList>
          <b:Person>
            <b:Last>Fariño</b:Last>
            <b:First>Katherine</b:First>
          </b:Person>
        </b:NameList>
      </b:Author>
    </b:Author>
    <b:Publisher>Universidad Politécnica Salesiana</b:Publisher>
    <b:City>Guayaquil</b:City>
    <b:RefOrder>5</b:RefOrder>
  </b:Source>
  <b:Source>
    <b:Tag>Rau24</b:Tag>
    <b:SourceType>JournalArticle</b:SourceType>
    <b:Guid>{EB6F078C-8849-4026-9F0A-781C92AE11D0}</b:Guid>
    <b:Title>Economía circular: una revisión bibliométrica y sistemática</b:Title>
    <b:JournalName>Región Científica</b:JournalName>
    <b:Year>2024</b:Year>
    <b:Pages>1-11</b:Pages>
    <b:Volume>3</b:Volume>
    <b:Issue>1</b:Issue>
    <b:DOI>https://doi.org/10.58763/rc2024192</b:DOI>
    <b:Author>
      <b:Author>
        <b:NameList>
          <b:Person>
            <b:Last>Raudales</b:Last>
            <b:First>Eli</b:First>
          </b:Person>
          <b:Person>
            <b:Last>Acosta</b:Last>
            <b:First>José</b:First>
          </b:Person>
          <b:Person>
            <b:Last>Aguilar</b:Last>
            <b:First>Pablo</b:First>
          </b:Person>
        </b:NameList>
      </b:Author>
    </b:Author>
    <b:RefOrder>6</b:RefOrder>
  </b:Source>
  <b:Source>
    <b:Tag>Car</b:Tag>
    <b:SourceType>Book</b:SourceType>
    <b:Guid>{F45ACD1F-E665-442D-9A99-52EFAD3A285C}</b:Guid>
    <b:Title>Economía circular en América Latina y el Caribe</b:Title>
    <b:Author>
      <b:Author>
        <b:NameList>
          <b:Person>
            <b:Last>Carlos</b:Last>
            <b:First>M</b:First>
          </b:Person>
          <b:Person>
            <b:Last>Martínez</b:Last>
            <b:First>K</b:First>
          </b:Person>
          <b:Person>
            <b:Last>Pereira</b:Last>
            <b:First>M</b:First>
          </b:Person>
          <b:Person>
            <b:Last>Martín</b:Last>
            <b:First>K</b:First>
          </b:Person>
        </b:NameList>
      </b:Author>
    </b:Author>
    <b:Year>2021</b:Year>
    <b:Publisher>Naciones Unidas</b:Publisher>
    <b:DOI>https://repositorio.cepal.org/bitstream/handle/11362/47309/1/S2100423_es.pdf</b:DOI>
    <b:RefOrder>7</b:RefOrder>
  </b:Source>
  <b:Source>
    <b:Tag>Pal23</b:Tag>
    <b:SourceType>Book</b:SourceType>
    <b:Guid>{C0D8DDCA-1DE1-4ECB-B608-6AD0F4C5137F}</b:Guid>
    <b:Title>Diseño y economía circular como modelo de producción sostenible en el sector manufacturero de muebles de madera y sus partes en el Ecuador</b:Title>
    <b:Year>2023</b:Year>
    <b:DOI>http://www.dspace.uce.edu.ec/bitstream/25000/29254/1/FING-CIDI-PALMA%20LISSETTE.pdf</b:DOI>
    <b:Author>
      <b:Author>
        <b:NameList>
          <b:Person>
            <b:Last>Palma</b:Last>
            <b:First>L</b:First>
          </b:Person>
        </b:NameList>
      </b:Author>
    </b:Author>
    <b:Publisher>Universidad Central del Ecuador</b:Publisher>
    <b:RefOrder>8</b:RefOrder>
  </b:Source>
  <b:Source>
    <b:Tag>Ara22</b:Tag>
    <b:SourceType>Book</b:SourceType>
    <b:Guid>{3637052A-6F65-4CC4-BFC2-E5BF5CE72F56}</b:Guid>
    <b:Author>
      <b:Author>
        <b:NameList>
          <b:Person>
            <b:Last>Arana</b:Last>
            <b:First>S</b:First>
          </b:Person>
        </b:NameList>
      </b:Author>
    </b:Author>
    <b:Title>Economía Circular, Factibilidad de reutilización de residuos de plásticos PET, PBD para la fabricacion de carteras EcoDrim</b:Title>
    <b:Year>2022</b:Year>
    <b:Publisher>Universidad Politécnica Salesiana</b:Publisher>
    <b:DOI>https://dspace.ups.edu.ec/bitstream/123456789/24081/1/UPS-GT004184.pdf</b:DOI>
    <b:RefOrder>9</b:RefOrder>
  </b:Source>
  <b:Source>
    <b:Tag>Cor232</b:Tag>
    <b:SourceType>Book</b:SourceType>
    <b:Guid>{86041D27-B7ED-4482-B274-0C93BBBFADEB}</b:Guid>
    <b:Author>
      <b:Author>
        <b:NameList>
          <b:Person>
            <b:Last>Cordova</b:Last>
            <b:First>P</b:First>
          </b:Person>
          <b:Person>
            <b:Last>Vera</b:Last>
            <b:First>Ma</b:First>
          </b:Person>
        </b:NameList>
      </b:Author>
    </b:Author>
    <b:Title>Economía circular como desarrollo sostenible, reciclaje y medio ambiente en el GAD Municipal del cantón Bolívar</b:Title>
    <b:Year>2023</b:Year>
    <b:Publisher>Escuela Superior Politécnica Agropecuaria de Manabí</b:Publisher>
    <b:DOI>https://repositorio.espam.edu.ec/bitstream/42000/2212/1/TIC_AP92D.pdf</b:DOI>
    <b:RefOrder>10</b:RefOrder>
  </b:Source>
  <b:Source>
    <b:Tag>Par203</b:Tag>
    <b:SourceType>Book</b:SourceType>
    <b:Guid>{95AE194A-500E-4055-A7E1-81983BF0CB97}</b:Guid>
    <b:Author>
      <b:Author>
        <b:NameList>
          <b:Person>
            <b:Last>Parra</b:Last>
            <b:First>G</b:First>
          </b:Person>
          <b:Person>
            <b:Last>Mogollón</b:Last>
            <b:First>V</b:First>
          </b:Person>
        </b:NameList>
      </b:Author>
    </b:Author>
    <b:Title>Moda Sostenible, una nueva tendencia de los Millennials en Colombia</b:Title>
    <b:Year>2020</b:Year>
    <b:City>Bogotá</b:City>
    <b:Publisher>Colegio de Estudios Superiores de Administración – CESA. </b:Publisher>
    <b:DOI>https://repository.cesa.edu.co/bitstream/handle/10726/2522/ADM_1032484006_2020_1.pdf?sequence=5&amp;isAllowed=y</b:DOI>
    <b:RefOrder>11</b:RefOrder>
  </b:Source>
  <b:Source>
    <b:Tag>Arr19</b:Tag>
    <b:SourceType>JournalArticle</b:SourceType>
    <b:Guid>{DF0F7D78-B2D4-4BD4-BEE5-F7F2D0A799A9}</b:Guid>
    <b:Title>La Economía Circular Como Factor De Desarrollo Sustentable Del Sector Productivo</b:Title>
    <b:Year>2020</b:Year>
    <b:DOI>ISSN 2477-9024</b:DOI>
    <b:Author>
      <b:Author>
        <b:NameList>
          <b:Person>
            <b:Last>Arroyo</b:Last>
            <b:First>F</b:First>
          </b:Person>
        </b:NameList>
      </b:Author>
    </b:Author>
    <b:JournalName>INNOVA Research Journal</b:JournalName>
    <b:Pages>78-98</b:Pages>
    <b:Volume>3</b:Volume>
    <b:Issue>12</b:Issue>
    <b:RefOrder>12</b:RefOrder>
  </b:Source>
  <b:Source>
    <b:Tag>Góm191</b:Tag>
    <b:SourceType>InternetSite</b:SourceType>
    <b:Guid>{5EFD6FE9-6644-44C1-883C-8B84DE9B9D9C}</b:Guid>
    <b:Author>
      <b:Author>
        <b:NameList>
          <b:Person>
            <b:Last>Gómez</b:Last>
            <b:First>A</b:First>
          </b:Person>
          <b:Person>
            <b:Last>Fuenmayor</b:Last>
            <b:First>O</b:First>
          </b:Person>
        </b:NameList>
      </b:Author>
    </b:Author>
    <b:Title>Cadena de valor de la moda fast-fashion</b:Title>
    <b:Year>2020</b:Year>
    <b:Month>Noviembre</b:Month>
    <b:Day>06</b:Day>
    <b:URL>https://seampedia.com/cadena-de-valor-de-la-moda-fast-fashion/</b:URL>
    <b:RefOrder>13</b:RefOrder>
  </b:Source>
  <b:Source>
    <b:Tag>Pal22</b:Tag>
    <b:SourceType>Book</b:SourceType>
    <b:Guid>{08ACD063-0EF9-4F45-B61A-2E5FCFB23A8E}</b:Guid>
    <b:Author>
      <b:Author>
        <b:NameList>
          <b:Person>
            <b:Last>Palma</b:Last>
            <b:First>F</b:First>
          </b:Person>
          <b:Person>
            <b:Last>Vásquez</b:Last>
            <b:First>L</b:First>
          </b:Person>
        </b:NameList>
      </b:Author>
    </b:Author>
    <b:Title>Disposición Ecoeficiente de los Neumáticos en Desuso en una Empresa de Transportes – Lima</b:Title>
    <b:Year>2022</b:Year>
    <b:Publisher>Universidad César Vallejo</b:Publisher>
    <b:DOI>https://repositorio.ucv.edu.pe/bitstream/handle/20.500.12692/112268/Palma_PFR-Vasquez_ALS-SD.pdf?sequence=1&amp;isAllowed=y</b:DOI>
    <b:RefOrder>14</b:RefOrder>
  </b:Source>
  <b:Source>
    <b:Tag>Agu23</b:Tag>
    <b:SourceType>Book</b:SourceType>
    <b:Guid>{16D3BC6C-6F6C-4695-AE23-6031C00C9AB8}</b:Guid>
    <b:Author>
      <b:Author>
        <b:NameList>
          <b:Person>
            <b:Last>Aguilar</b:Last>
            <b:First>J</b:First>
          </b:Person>
        </b:NameList>
      </b:Author>
    </b:Author>
    <b:Title>Contaminación ambiental por la inadecuada gestión de llantas usadas por el parque automotor del Municipio de Villavicencio</b:Title>
    <b:Year>2023</b:Year>
    <b:Publisher>Universidad Nacional Abierta y a Distancia UNAD </b:Publisher>
    <b:DOI>https://repository.unad.edu.co/jspui/bitstream/10596/54711/1/JDAGUILARP.pdf</b:DOI>
    <b:RefOrder>15</b:RefOrder>
  </b:Source>
  <b:Source>
    <b:Tag>Ros20</b:Tag>
    <b:SourceType>Book</b:SourceType>
    <b:Guid>{5F7A6AAF-EAEE-4941-857B-BD8AB008DF14}</b:Guid>
    <b:Author>
      <b:Author>
        <b:NameList>
          <b:Person>
            <b:Last>Rosas</b:Last>
            <b:First>D</b:First>
          </b:Person>
        </b:NameList>
      </b:Author>
    </b:Author>
    <b:Title>Estusio Estratégico para una planta recicladora de llantas en desuso para la obteención de caucho reutilizable</b:Title>
    <b:Year>2020</b:Year>
    <b:Publisher>Pontificia Universidad Católica del Perú</b:Publisher>
    <b:DOI>https://tesis.pucp.edu.pe/repositorio/bitstream/handle/20.500.12404/18229/ROSAS_CORTEZ_DANIEL_ESTUDIO_ESTRAT%C3%89GICO_PLANTA.pdf?sequence=1&amp;isAllowed=y</b:DOI>
    <b:RefOrder>16</b:RefOrder>
  </b:Source>
  <b:Source>
    <b:Tag>Pad201</b:Tag>
    <b:SourceType>Book</b:SourceType>
    <b:Guid>{774FBEFB-A746-4AA3-9800-8F7E8095382D}</b:Guid>
    <b:Author>
      <b:Author>
        <b:NameList>
          <b:Person>
            <b:Last>Padilla</b:Last>
            <b:First>B</b:First>
          </b:Person>
        </b:NameList>
      </b:Author>
    </b:Author>
    <b:Title>Propuesta para incorporar a la cadena productiva las llantas usadas generadas en Cartagena de Indias</b:Title>
    <b:Year>2020</b:Year>
    <b:Publisher>Universidad de Cartagena</b:Publisher>
    <b:DOI>https://repositorio.unicartagena.edu.co/bitstream/handle/11227/14596/BELEDIS%20PADILLA%20LOPEZ%20-%20Trabajo%20final.pdf?sequence=1&amp;isAllowed=y</b:DOI>
    <b:RefOrder>17</b:RefOrder>
  </b:Source>
  <b:Source>
    <b:Tag>Abu20</b:Tag>
    <b:SourceType>Book</b:SourceType>
    <b:Guid>{30AB7ED8-1C1A-461E-BDEB-27EAF5486948}</b:Guid>
    <b:Author>
      <b:Author>
        <b:NameList>
          <b:Person>
            <b:Last>Abugattas</b:Last>
            <b:First>C</b:First>
          </b:Person>
          <b:Person>
            <b:Last>Carnero</b:Last>
            <b:First>G</b:First>
          </b:Person>
        </b:NameList>
      </b:Author>
    </b:Author>
    <b:Title>“Investigación sobre la realidad del caucho en desuso en Perú comparándolo con otros países</b:Title>
    <b:Year>2020</b:Year>
    <b:Publisher>Universidad Católica San Pablo</b:Publisher>
    <b:DOI>https://repositorio.ucsp.edu.pe/backend/api/core/bitstreams/24c6ade5-9b1b-4039-86f5-6c7a14df7cbe/content</b:DOI>
    <b:RefOrder>18</b:RefOrder>
  </b:Source>
  <b:Source>
    <b:Tag>Val231</b:Tag>
    <b:SourceType>Book</b:SourceType>
    <b:Guid>{48255853-DCC9-49CB-A6C2-69E2446B9BF9}</b:Guid>
    <b:Author>
      <b:Author>
        <b:NameList>
          <b:Person>
            <b:Last>Vallejo</b:Last>
            <b:First>F</b:First>
          </b:Person>
        </b:NameList>
      </b:Author>
    </b:Author>
    <b:Title>Rueda verde Riobamba: Impulsando la economía circular y reduciendo la contaminación ambiental</b:Title>
    <b:Year>2023</b:Year>
    <b:Publisher>Pontificia Universidad Católica del Ecuador</b:Publisher>
    <b:DOI>https://repositorio.puce.edu.ec/server/api/core/bitstreams/b0ccec1f-270b-4334-ab8c-980eb70c8497/content</b:DOI>
    <b:RefOrder>19</b:RefOrder>
  </b:Source>
  <b:Source>
    <b:Tag>Ras20</b:Tag>
    <b:SourceType>Book</b:SourceType>
    <b:Guid>{238C6C7E-5C58-4F36-9092-AB1C8D56E28E}</b:Guid>
    <b:Title>La investigación cuantitativa en Linguística</b:Title>
    <b:Year>2020</b:Year>
    <b:City>Argentina</b:City>
    <b:Publisher>AKAL</b:Publisher>
    <b:Author>
      <b:Author>
        <b:NameList>
          <b:Person>
            <b:Last>Rasinger</b:Last>
            <b:First>S.</b:First>
          </b:Person>
        </b:NameList>
      </b:Author>
    </b:Author>
    <b:URL>https://books.google.es/books?hl=es&amp;lr=&amp;id=0h4EEAAAQBAJ&amp;oi=fnd&amp;pg=PA8&amp;dq=investigaci%C3%B3n+cuantitativa&amp;ots=8L0hZKz_Sa&amp;sig=4Kr1Az-hMXvuEWlqGMgjebghVkY#v=onepage&amp;q=investigaci%C3%B3n%20cuantitativa&amp;f=true</b:URL>
    <b:DOI>https://www.akal.com/libro/la-investigacion-cuantitativa-en-linguistica_35208/</b:DOI>
    <b:RefOrder>20</b:RefOrder>
  </b:Source>
  <b:Source>
    <b:Tag>MarcadorDePosición11</b:Tag>
    <b:SourceType>JournalArticle</b:SourceType>
    <b:Guid>{5DF5D05C-8322-4C95-81A3-2A4647E0B319}</b:Guid>
    <b:Title>Metodologías de investigación educativa (descriptivas, experimentales, participativas, y de investigación-acción)</b:Title>
    <b:JournalName>Recimundo. Vol. 4 Num 3.</b:JournalName>
    <b:Year>2020</b:Year>
    <b:Pages>15</b:Pages>
    <b:Author>
      <b:Author>
        <b:NameList>
          <b:Person>
            <b:Last>Guevara</b:Last>
            <b:First>G.</b:First>
          </b:Person>
          <b:Person>
            <b:Last>Verdesoto</b:Last>
            <b:First>A.</b:First>
          </b:Person>
          <b:Person>
            <b:Last>Castro</b:Last>
            <b:First>N.</b:First>
          </b:Person>
        </b:NameList>
      </b:Author>
    </b:Author>
    <b:Volume>4</b:Volume>
    <b:Issue>3</b:Issue>
    <b:DOI>https://www.recimundo.com/index.php/es/article/view/860</b:DOI>
    <b:RefOrder>21</b:RefOrder>
  </b:Source>
  <b:Source>
    <b:Tag>Muc20</b:Tag>
    <b:SourceType>JournalArticle</b:SourceType>
    <b:Guid>{3060B057-F405-4293-AFD4-19BE20838F68}</b:Guid>
    <b:Title>Evaluación de procedimientos empleados para determinar la población y muestra en trabajos de investigación de posgrado</b:Title>
    <b:Year>2020</b:Year>
    <b:JournalName>Revista Cientifica de Ciencias Sociales y Humanidades</b:JournalName>
    <b:Pages>15</b:Pages>
    <b:Author>
      <b:Author>
        <b:NameList>
          <b:Person>
            <b:Last>Mucha</b:Last>
            <b:First>L.</b:First>
          </b:Person>
          <b:Person>
            <b:Last>Chamorro</b:Last>
            <b:First>R.</b:First>
          </b:Person>
          <b:Person>
            <b:Last>Oseda</b:Last>
            <b:First>M.</b:First>
          </b:Person>
          <b:Person>
            <b:Last>Alania</b:Last>
            <b:First>R.</b:First>
          </b:Person>
        </b:NameList>
      </b:Author>
    </b:Author>
    <b:Volume>12</b:Volume>
    <b:Issue>1</b:Issue>
    <b:DOI>https://doi.org/10.37711/desafios.2021.12.1.253Filiación</b:DOI>
    <b:RefOrder>23</b:RefOrder>
  </b:Source>
  <b:Source>
    <b:Tag>Fer201</b:Tag>
    <b:SourceType>JournalArticle</b:SourceType>
    <b:Guid>{0580D25B-8408-4001-9B68-E2138C6D69A9}</b:Guid>
    <b:Title>La entrevista y encuesta ¿métodos o técnicas de indagación empírica?</b:Title>
    <b:Year>2020</b:Year>
    <b:DOI>https://revistas.ult.edu.cu/index.php/didascalia/article/view/992</b:DOI>
    <b:Author>
      <b:Author>
        <b:NameList>
          <b:Person>
            <b:Last>Feria</b:Last>
            <b:First>Hernán</b:First>
          </b:Person>
          <b:Person>
            <b:Last>Matilla</b:Last>
            <b:First>Margarita</b:First>
          </b:Person>
          <b:Person>
            <b:Last>Mantecón</b:Last>
            <b:First>Silverio</b:First>
          </b:Person>
        </b:NameList>
      </b:Author>
    </b:Author>
    <b:JournalName>Didasc@lia: Didáctica y Educación</b:JournalName>
    <b:Pages>18</b:Pages>
    <b:Volume>11</b:Volume>
    <b:Issue>3</b:Issue>
    <b:RefOrder>25</b:RefOrder>
  </b:Source>
  <b:Source>
    <b:Tag>MarcadorDePosición12</b:Tag>
    <b:SourceType>JournalArticle</b:SourceType>
    <b:Guid>{07D80D7D-1DBA-4E1F-A436-45A119ECA6B8}</b:Guid>
    <b:Title>Métodos científicos de indagación y de construcción del conocimiento</b:Title>
    <b:JournalName>Revista Escuela de Administración de Negocios, núm. 82</b:JournalName>
    <b:Year>2020</b:Year>
    <b:Pages>15</b:Pages>
    <b:Author>
      <b:Author>
        <b:NameList>
          <b:Person>
            <b:Last>Rodríguez</b:Last>
            <b:First>A.</b:First>
          </b:Person>
          <b:Person>
            <b:Last>Pérez</b:Last>
            <b:First>A.</b:First>
          </b:Person>
        </b:NameList>
      </b:Author>
    </b:Author>
    <b:Volume>12</b:Volume>
    <b:Issue>82</b:Issue>
    <b:DOI>https://www.redalyc.org/pdf/206/20652069006.pdf</b:DOI>
    <b:RefOrder>24</b:RefOrder>
  </b:Source>
  <b:Source>
    <b:Tag>Rob</b:Tag>
    <b:SourceType>JournalArticle</b:SourceType>
    <b:Guid>{516453EC-050F-4A51-929F-BB21424FC2B5}</b:Guid>
    <b:Author>
      <b:Author>
        <b:NameList>
          <b:Person>
            <b:Last>Robledo</b:Last>
            <b:First>Juana</b:First>
          </b:Person>
        </b:NameList>
      </b:Author>
    </b:Author>
    <b:Title>Tipos de investigación</b:Title>
    <b:Year>2020</b:Year>
    <b:JournalName>Investigación</b:JournalName>
    <b:Pages>23</b:Pages>
    <b:Volume>2</b:Volume>
    <b:Issue>2</b:Issue>
    <b:RefOrder>22</b:RefOrder>
  </b:Source>
  <b:Source>
    <b:Tag>Peñ10</b:Tag>
    <b:SourceType>JournalArticle</b:SourceType>
    <b:Guid>{56E81ECA-5341-4B21-BD64-5FDFEFBA353B}</b:Guid>
    <b:Author>
      <b:Author>
        <b:NameList>
          <b:Person>
            <b:Last>Peña</b:Last>
            <b:First>H.</b:First>
            <b:Middle>A. S.</b:Middle>
          </b:Person>
        </b:NameList>
      </b:Author>
    </b:Author>
    <b:Title>Gestión del talento humano. Gestión del talento humano.</b:Title>
    <b:JournalName>Https://www. academia. edu/download/38662879/libro-gestion-del-talento-humanochiavenato.</b:JournalName>
    <b:Year>2010</b:Year>
    <b:RefOrder>30</b:RefOrder>
  </b:Source>
  <b:Source>
    <b:Tag>Gab06</b:Tag>
    <b:SourceType>JournalArticle</b:SourceType>
    <b:Guid>{16BF7122-D164-4496-9407-715EFC643143}</b:Guid>
    <b:Author>
      <b:Author>
        <b:NameList>
          <b:Person>
            <b:Last>Gabriunas</b:Last>
            <b:First>I.</b:First>
            <b:Middle>L. O. P</b:Middle>
          </b:Person>
        </b:NameList>
      </b:Author>
    </b:Author>
    <b:Title>Competencias para el liderazgo gerencial. In Investigación en Administración en América Latina: Evolución y resultados </b:Title>
    <b:JournalName>Repositorio Universidad Nacional de Colombia.</b:JournalName>
    <b:Year>2006</b:Year>
    <b:RefOrder>31</b:RefOrder>
  </b:Source>
  <b:Source>
    <b:Tag>Lóp13</b:Tag>
    <b:SourceType>JournalArticle</b:SourceType>
    <b:Guid>{9B8EB53F-0C85-4F4C-8550-C8ABCB053810}</b:Guid>
    <b:Author>
      <b:Author>
        <b:NameList>
          <b:Person>
            <b:Last>López</b:Last>
            <b:First>J.</b:First>
          </b:Person>
        </b:NameList>
      </b:Author>
    </b:Author>
    <b:Title>Optimización multiobjetivo: aplicaciones a problemas del mundo real. </b:Title>
    <b:JournalName>Repositorio Universidad Nacional de la Plata.</b:JournalName>
    <b:Year>2013</b:Year>
    <b:RefOrder>32</b:RefOrder>
  </b:Source>
  <b:Source>
    <b:Tag>Oso10</b:Tag>
    <b:SourceType>JournalArticle</b:SourceType>
    <b:Guid>{C9F85ED1-F368-49C9-B22D-FD0D626177F3}</b:Guid>
    <b:Author>
      <b:Author>
        <b:NameList>
          <b:Person>
            <b:Last>Osorio</b:Last>
            <b:First>P.</b:First>
          </b:Person>
        </b:NameList>
      </b:Author>
    </b:Author>
    <b:Title>La edad mayor como producción sociocultural</b:Title>
    <b:JournalName>Revista Comunicación y medios</b:JournalName>
    <b:Year>2010</b:Year>
    <b:RefOrder>33</b:RefOrder>
  </b:Source>
  <b:Source>
    <b:Tag>Fra08</b:Tag>
    <b:SourceType>JournalArticle</b:SourceType>
    <b:Guid>{F197AEB4-3111-4B2F-A4B8-BE25D56E1742}</b:Guid>
    <b:Author>
      <b:Author>
        <b:NameList>
          <b:Person>
            <b:Last>Frago</b:Last>
            <b:First>A.</b:First>
            <b:Middle>V.</b:Middle>
          </b:Person>
        </b:NameList>
      </b:Author>
    </b:Author>
    <b:Title>La escuela y la escolaridad como objetos históricos</b:Title>
    <b:JournalName>História da Educação</b:JournalName>
    <b:Year>2008</b:Year>
    <b:RefOrder>34</b:RefOrder>
  </b:Source>
  <b:Source>
    <b:Tag>Lag96</b:Tag>
    <b:SourceType>JournalArticle</b:SourceType>
    <b:Guid>{54D578F0-43A8-4DDA-8F36-D87D7B870220}</b:Guid>
    <b:Author>
      <b:Author>
        <b:NameList>
          <b:Person>
            <b:Last>Lagarde</b:Last>
            <b:First>M.</b:First>
          </b:Person>
        </b:NameList>
      </b:Author>
    </b:Author>
    <b:Title>La multidimensionalidad de la categoría género y del feminismo</b:Title>
    <b:JournalName>Metodología para los estudios de género</b:JournalName>
    <b:Year>1996</b:Year>
    <b:RefOrder>35</b:RefOrder>
  </b:Source>
  <b:Source xmlns:b="http://schemas.openxmlformats.org/officeDocument/2006/bibliography">
    <b:Tag>Gua16</b:Tag>
    <b:SourceType>JournalArticle</b:SourceType>
    <b:Guid>{C15AC8A3-3A35-4E69-B509-628D1AEC0A82}</b:Guid>
    <b:Title>Antigüedad en el empleo y rotación laboral en América Latina.</b:Title>
    <b:Year>2016</b:Year>
    <b:Author>
      <b:Author>
        <b:NameList>
          <b:Person>
            <b:Last>Gualavisi</b:Last>
            <b:First>M.</b:First>
          </b:Person>
          <b:Person>
            <b:Last>Oliveri</b:Last>
            <b:Middle>L.</b:Middle>
            <b:First>M.</b:First>
          </b:Person>
        </b:NameList>
      </b:Author>
    </b:Author>
    <b:RefOrder>36</b:RefOrder>
  </b:Source>
  <b:Source>
    <b:Tag>Ram15</b:Tag>
    <b:SourceType>JournalArticle</b:SourceType>
    <b:Guid>{5BD45FBF-893C-403B-8BE6-431CBD48DF39}</b:Guid>
    <b:Author>
      <b:Author>
        <b:NameList>
          <b:Person>
            <b:Last>Ramos</b:Last>
            <b:First>C.</b:First>
            <b:Middle>A.</b:Middle>
          </b:Person>
        </b:NameList>
      </b:Author>
    </b:Author>
    <b:Title>Los paradigmas de la investigación científica. </b:Title>
    <b:JournalName>Avances en psicología</b:JournalName>
    <b:Year>2015</b:Year>
    <b:RefOrder>27</b:RefOrder>
  </b:Source>
  <b:Source>
    <b:Tag>Cas031</b:Tag>
    <b:SourceType>JournalArticle</b:SourceType>
    <b:Guid>{EC24CB1F-CDFF-4771-BE31-61AC7453D8CE}</b:Guid>
    <b:Title>Tipos de muestreo.</b:Title>
    <b:JournalName>Rev. Epidem. Med. Prev</b:JournalName>
    <b:Year>2003</b:Year>
    <b:Author>
      <b:Author>
        <b:NameList>
          <b:Person>
            <b:Last>Casal</b:Last>
            <b:First>J.</b:First>
          </b:Person>
          <b:Person>
            <b:Last>Mateu</b:Last>
            <b:First>E</b:First>
          </b:Person>
        </b:NameList>
      </b:Author>
    </b:Author>
    <b:RefOrder>28</b:RefOrder>
  </b:Source>
  <b:Source>
    <b:Tag>Góm08</b:Tag>
    <b:SourceType>JournalArticle</b:SourceType>
    <b:Guid>{16065B99-2D43-4DF7-A98C-6907E77D7934}</b:Guid>
    <b:Author>
      <b:Author>
        <b:NameList>
          <b:Person>
            <b:Last>Gómez</b:Last>
            <b:First>O.</b:First>
            <b:Middle>T.</b:Middle>
          </b:Person>
        </b:NameList>
      </b:Author>
    </b:Author>
    <b:Title>Una aplicación de la prueba chi cuadrado con SPSS. </b:Title>
    <b:JournalName>Industrial data</b:JournalName>
    <b:Year>2008</b:Year>
    <b:RefOrder>29</b:RefOrder>
  </b:Source>
  <b:Source>
    <b:Tag>Agu00</b:Tag>
    <b:SourceType>JournalArticle</b:SourceType>
    <b:Guid>{453E1BA4-4A9D-4863-A365-7BB7AF1E832F}</b:Guid>
    <b:LCID>es-HN</b:LCID>
    <b:Author>
      <b:Author>
        <b:NameList>
          <b:Person>
            <b:Last>Aguirre</b:Last>
            <b:First>L</b:First>
          </b:Person>
          <b:Person>
            <b:Last>Odriozola</b:Last>
            <b:First>A</b:First>
          </b:Person>
        </b:NameList>
      </b:Author>
    </b:Author>
    <b:Title>La alternativa humanista para la educación superior del siglo XXI. Sinéctica</b:Title>
    <b:JournalName>Revista Electrónica de Educación,</b:JournalName>
    <b:Year>(2000)</b:Year>
    <b:Pages>(16), 45-52.</b:Pages>
    <b:RefOrder>37</b:RefOrder>
  </b:Source>
  <b:Source>
    <b:Tag>Cap00</b:Tag>
    <b:SourceType>JournalArticle</b:SourceType>
    <b:Guid>{FA7303EF-4BCE-473A-8131-8747B86039C5}</b:Guid>
    <b:Title>Un enfoque impulsado por el mercado para retener el talento </b:Title>
    <b:Year>2000</b:Year>
    <b:Pages>103 – 111</b:Pages>
    <b:Author>
      <b:Author>
        <b:NameList>
          <b:Person>
            <b:Last>Cappelli</b:Last>
            <b:First>Peter</b:First>
          </b:Person>
        </b:NameList>
      </b:Author>
    </b:Author>
    <b:JournalName>Harvard Business Review</b:JournalName>
    <b:RefOrder>1</b:RefOrder>
  </b:Source>
  <b:Source>
    <b:Tag>Chi11</b:Tag>
    <b:SourceType>Book</b:SourceType>
    <b:Guid>{95CE868D-7717-4F7F-A077-62EC829C3E3B}</b:Guid>
    <b:Title>Administración de recursos humanos: El capital humano de las organizaciones.</b:Title>
    <b:JournalName>McGraw-Hill/Interamericana Editores.</b:JournalName>
    <b:Year>2011</b:Year>
    <b:Pages>3,4</b:Pages>
    <b:Author>
      <b:Author>
        <b:NameList>
          <b:Person>
            <b:Last>Chiavenato</b:Last>
            <b:First>Idalberto</b:First>
          </b:Person>
        </b:NameList>
      </b:Author>
    </b:Author>
    <b:City>Mexico </b:City>
    <b:Publisher>Elsevier Editora Ltda</b:Publisher>
    <b:RefOrder>38</b:RefOrder>
  </b:Source>
  <b:Source>
    <b:Tag>Ore14</b:Tag>
    <b:SourceType>JournalArticle</b:SourceType>
    <b:Guid>{72C5A190-4486-41D3-9C0C-CC85425BD520}</b:Guid>
    <b:Title>Influencia del liderazgo sobre el clima organizacional. Suma de negocios</b:Title>
    <b:JournalName>Suma de negocios</b:JournalName>
    <b:Year>2014</b:Year>
    <b:Author>
      <b:Author>
        <b:NameList>
          <b:Person>
            <b:Last>Orellana</b:Last>
            <b:Middle>J.</b:Middle>
            <b:First>B.</b:First>
          </b:Person>
          <b:Person>
            <b:Last>Portalanza</b:Last>
            <b:Middle>A.</b:Middle>
            <b:First>C.</b:First>
          </b:Person>
        </b:NameList>
      </b:Author>
    </b:Author>
    <b:LCID>es-HN</b:LCID>
    <b:RefOrder>20</b:RefOrder>
  </b:Source>
  <b:Source>
    <b:Tag>Vil21</b:Tag>
    <b:SourceType>JournalArticle</b:SourceType>
    <b:Guid>{A6AD8AF7-D1D8-4CA4-870A-3CB8006C79DA}</b:Guid>
    <b:Title>Fidelización del personal que elabora en depósitos SA DEPSA-Lima 2017</b:Title>
    <b:Year>2021</b:Year>
    <b:Author>
      <b:Author>
        <b:NameList>
          <b:Person>
            <b:Last>Villena </b:Last>
            <b:Middle>D. N. </b:Middle>
            <b:First>Navarro</b:First>
          </b:Person>
        </b:NameList>
      </b:Author>
    </b:Author>
    <b:LCID>es-HN</b:LCID>
    <b:RefOrder>39</b:RefOrder>
  </b:Source>
  <b:Source>
    <b:Tag>Cha18</b:Tag>
    <b:SourceType>JournalArticle</b:SourceType>
    <b:Guid>{92513433-6545-42FF-8DC6-3B37A8128315}</b:Guid>
    <b:Title>La gestión del talento humano como estrategia empresarial</b:Title>
    <b:Year>2018</b:Year>
    <b:Author>
      <b:Author>
        <b:NameList>
          <b:Person>
            <b:Last>Chavéz, Toledo</b:Last>
            <b:Middle>A.</b:Middle>
            <b:First>L.</b:First>
          </b:Person>
        </b:NameList>
      </b:Author>
    </b:Author>
    <b:RefOrder>40</b:RefOrder>
  </b:Source>
  <b:Source>
    <b:Tag>Mir16</b:Tag>
    <b:SourceType>JournalArticle</b:SourceType>
    <b:Guid>{61E06DCC-CA0A-46F3-8D51-9FD8540810EA}</b:Guid>
    <b:Title>Motivación del talento humano: La clave del éxito de una empresa</b:Title>
    <b:JournalName>Revista Investigación y Negocios</b:JournalName>
    <b:Year>2016</b:Year>
    <b:Author>
      <b:Author>
        <b:NameList>
          <b:Person>
            <b:Last>Miranda</b:Last>
            <b:Middle>D</b:Middle>
            <b:First>Hoyes</b:First>
          </b:Person>
        </b:NameList>
      </b:Author>
    </b:Author>
    <b:RefOrder>2</b:RefOrder>
  </b:Source>
  <b:Source>
    <b:Tag>Fag09</b:Tag>
    <b:SourceType>JournalArticle</b:SourceType>
    <b:Guid>{554CABCE-FAD8-4E06-B887-AD49529A4A5C}</b:Guid>
    <b:Title>Human capital, graduate migration and innovation in British regions.</b:Title>
    <b:JournalName>Cambridge Journal of Economics</b:JournalName>
    <b:Year>2009</b:Year>
    <b:Author>
      <b:Author>
        <b:NameList>
          <b:Person>
            <b:Last>Faggian</b:Last>
            <b:First>A.</b:First>
          </b:Person>
          <b:Person>
            <b:Last>McCann</b:Last>
            <b:First>P.</b:First>
          </b:Person>
        </b:NameList>
      </b:Author>
    </b:Author>
    <b:RefOrder>3</b:RefOrder>
  </b:Source>
  <b:Source>
    <b:Tag>Day041</b:Tag>
    <b:SourceType>JournalArticle</b:SourceType>
    <b:Guid>{824DA665-C276-431E-ADA6-52ED5E08E804}</b:Guid>
    <b:Title>Leadership capacity in teams.</b:Title>
    <b:JournalName>The Leadership Quarterly</b:JournalName>
    <b:Year>2004</b:Year>
    <b:Author>
      <b:Author>
        <b:NameList>
          <b:Person>
            <b:Last>Day</b:Last>
            <b:First>D.</b:First>
            <b:Middle>V.</b:Middle>
          </b:Person>
          <b:Person>
            <b:Last>Gron</b:Last>
            <b:First>P.</b:First>
          </b:Person>
          <b:Person>
            <b:Last>Salas</b:Last>
            <b:First>E.</b:First>
          </b:Person>
        </b:NameList>
      </b:Author>
    </b:Author>
    <b:RefOrder>41</b:RefOrder>
  </b:Source>
  <b:Source>
    <b:Tag>Cap18</b:Tag>
    <b:SourceType>JournalArticle</b:SourceType>
    <b:Guid>{1432C80A-6AF9-48AB-B77A-7520C10E7FBD}</b:Guid>
    <b:Author>
      <b:Author>
        <b:NameList>
          <b:Person>
            <b:Last>Capa</b:Last>
            <b:Middle>B.</b:Middle>
            <b:First>L.</b:First>
          </b:Person>
          <b:Person>
            <b:Last> Benítez </b:Last>
            <b:Middle>M.</b:Middle>
            <b:First>R.</b:First>
          </b:Person>
          <b:Person>
            <b:Last>Capa</b:Last>
            <b:Middle>D.</b:Middle>
            <b:First>X.</b:First>
          </b:Person>
        </b:NameList>
      </b:Author>
    </b:Author>
    <b:Title>El liderazgo como fuente de ventaja competitiva para las organizaciones</b:Title>
    <b:JournalName>Revista Universidad y Sociedad</b:JournalName>
    <b:Year>2018</b:Year>
    <b:RefOrder>42</b:RefOrder>
  </b:Source>
  <b:Source>
    <b:Tag>Gil18</b:Tag>
    <b:SourceType>JournalArticle</b:SourceType>
    <b:Guid>{50DD5D10-E4A4-43FD-869C-BED0EDD5049F}</b:Guid>
    <b:Title>Endomarketing: una herramienta de integración del cliente interno con la estrategia organizacional.</b:Title>
    <b:JournalName>Revista Hojas y Hablas</b:JournalName>
    <b:Year>2018</b:Year>
    <b:Author>
      <b:Author>
        <b:NameList>
          <b:Person>
            <b:Last>Gil</b:Last>
            <b:Middle>V.</b:Middle>
            <b:First>C.</b:First>
          </b:Person>
          <b:Person>
            <b:Last>Ospina</b:Last>
            <b:Middle>G.</b:Middle>
            <b:First>N.</b:First>
          </b:Person>
        </b:NameList>
      </b:Author>
    </b:Author>
    <b:RefOrder>43</b:RefOrder>
  </b:Source>
  <b:Source>
    <b:Tag>MarcadorDePosición13</b:Tag>
    <b:SourceType>JournalArticle</b:SourceType>
    <b:Guid>{E06C6137-A07A-4910-A543-30DE5DFDFB3E}</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44</b:RefOrder>
  </b:Source>
  <b:Source>
    <b:Tag>DeF22</b:Tag>
    <b:SourceType>JournalArticle</b:SourceType>
    <b:Guid>{73368A4B-1DD2-46BE-BE2E-A2B309CDE138}</b:Guid>
    <b:Title>El enfoque de sistemas en la gestión del talento humano</b:Title>
    <b:JournalName>Revista FAECO sapiens</b:JournalName>
    <b:Year>2022</b:Year>
    <b:Author>
      <b:Author>
        <b:NameList>
          <b:Person>
            <b:Last>De Franco</b:Last>
            <b:Middle>B.</b:Middle>
            <b:First>Y.</b:First>
          </b:Person>
          <b:Person>
            <b:Last>Vergara</b:Last>
            <b:Middle>T.</b:Middle>
            <b:First>E.</b:First>
          </b:Person>
        </b:NameList>
      </b:Author>
    </b:Author>
    <b:RefOrder>45</b:RefOrder>
  </b:Source>
  <b:Source>
    <b:Tag>DeE22</b:Tag>
    <b:SourceType>JournalArticle</b:SourceType>
    <b:Guid>{07123FB8-9754-48B8-9CD6-1A5570BAEA24}</b:Guid>
    <b:Title>Evaluación del desempeño percibido a través del modelo de gestión por competencias en las empresas hospitalarias en Panamá</b:Title>
    <b:JournalName>Revista FAECO sapiens</b:JournalName>
    <b:Year>2022</b:Year>
    <b:Author>
      <b:Author>
        <b:NameList>
          <b:Person>
            <b:Last>De Estrada</b:Last>
            <b:Middle>A.</b:Middle>
            <b:First>L.</b:First>
          </b:Person>
        </b:NameList>
      </b:Author>
    </b:Author>
    <b:RefOrder>46</b:RefOrder>
  </b:Source>
  <b:Source>
    <b:Tag>Lie20</b:Tag>
    <b:SourceType>JournalArticle</b:SourceType>
    <b:Guid>{E6216456-75CB-4CBA-A009-28F7FFD0835F}</b:Guid>
    <b:Title>Análisis de la cultura organizacional enfocado en la identidad y estructura para la empresa Cellstorepanamá</b:Title>
    <b:JournalName>Gente Clave</b:JournalName>
    <b:Year>2020</b:Year>
    <b:Author>
      <b:Author>
        <b:NameList>
          <b:Person>
            <b:Last>Liendo</b:Last>
            <b:Middle>F.</b:Middle>
            <b:First>M.</b:First>
          </b:Person>
          <b:Person>
            <b:Last>Ariza</b:Last>
            <b:Middle>R.</b:Middle>
            <b:First>J.</b:First>
          </b:Person>
        </b:NameList>
      </b:Author>
    </b:Author>
    <b:RefOrder>47</b:RefOrder>
  </b:Source>
  <b:Source>
    <b:Tag>Och13</b:Tag>
    <b:SourceType>JournalArticle</b:SourceType>
    <b:Guid>{C2F0316A-DEDA-41FD-AFC0-7C34A4BB3411}</b:Guid>
    <b:Title>Finanzas para una economía humana sostenible: hacia la banca ética.</b:Title>
    <b:Year>2013</b:Year>
    <b:Author>
      <b:Author>
        <b:NameList>
          <b:Person>
            <b:Last>Ochoa</b:Last>
            <b:First>J.</b:First>
          </b:Person>
        </b:NameList>
      </b:Author>
    </b:Author>
    <b:RefOrder>4</b:RefOrder>
  </b:Source>
  <b:Source>
    <b:Tag>Alo14</b:Tag>
    <b:SourceType>JournalArticle</b:SourceType>
    <b:Guid>{999F98E2-6BBC-4602-B69C-6224AFB76EB2}</b:Guid>
    <b:Author>
      <b:Author>
        <b:NameList>
          <b:Person>
            <b:Last>Alonso</b:Last>
            <b:First>A.</b:First>
          </b:Person>
          <b:Person>
            <b:Last>GarcíaMuina</b:Last>
            <b:First>E.</b:First>
            <b:Middle>F.</b:Middle>
          </b:Person>
        </b:NameList>
      </b:Author>
    </b:Author>
    <b:Title>La gestión del talento: Líneas de trabajo y procesos clave</b:Title>
    <b:JournalName>Intangible capital</b:JournalName>
    <b:Year>2014</b:Year>
    <b:RefOrder>48</b:RefOrder>
  </b:Source>
  <b:Source>
    <b:Tag>Gon09</b:Tag>
    <b:SourceType>JournalArticle</b:SourceType>
    <b:Guid>{D9225197-0188-44F2-B2FB-A43DED5FA7EE}</b:Guid>
    <b:Title>La gestión del talento en la empresa industrial española.</b:Title>
    <b:JournalName>Economía industrial,</b:JournalName>
    <b:Year>2009</b:Year>
    <b:Author>
      <b:Author>
        <b:NameList>
          <b:Person>
            <b:Last>González </b:Last>
            <b:First>T.</b:First>
          </b:Person>
          <b:Person>
            <b:Last> Martínez </b:Last>
            <b:First>C.</b:First>
          </b:Person>
          <b:Person>
            <b:Last>Pardo</b:Last>
            <b:First>M.</b:First>
          </b:Person>
        </b:NameList>
      </b:Author>
    </b:Author>
    <b:RefOrder>49</b:RefOrder>
  </b:Source>
  <b:Source>
    <b:Tag>Con21</b:Tag>
    <b:SourceType>JournalArticle</b:SourceType>
    <b:Guid>{518F01F2-C136-4084-A894-E26496921394}</b:Guid>
    <b:Title>Gestión del talento humano para la generación de valor: reflexiones y aportes</b:Title>
    <b:JournalName>Consensus-Santiago</b:JournalName>
    <b:Year>2021</b:Year>
    <b:Author>
      <b:Author>
        <b:NameList>
          <b:Person>
            <b:Last>Conrado</b:Last>
            <b:First>L.</b:First>
            <b:Middle>N.</b:Middle>
          </b:Person>
          <b:Person>
            <b:Last>Ruiz</b:Last>
            <b:First>M.</b:First>
            <b:Middle>S.</b:Middle>
          </b:Person>
          <b:Person>
            <b:Last>Molina</b:Last>
            <b:First>I.</b:First>
            <b:Middle>R.</b:Middle>
          </b:Person>
          <b:Person>
            <b:Last>Bracho</b:Last>
            <b:First>R.</b:First>
            <b:Middle>J.</b:Middle>
          </b:Person>
        </b:NameList>
      </b:Author>
    </b:Author>
    <b:RefOrder>50</b:RefOrder>
  </b:Source>
  <b:Source>
    <b:Tag>Ver19</b:Tag>
    <b:SourceType>JournalArticle</b:SourceType>
    <b:Guid>{D3CA6E38-F4EC-4F5B-99A5-C22128E5E9FA}</b:Guid>
    <b:Title>Modelo para la gestión del talento humano en las pymes del sector servicios de Barranquilla</b:Title>
    <b:JournalName>Colombia. Innovar</b:JournalName>
    <b:Year>2019</b:Year>
    <b:Author>
      <b:Author>
        <b:NameList>
          <b:Person>
            <b:Last>Vera</b:Last>
            <b:First>A.</b:First>
          </b:Person>
          <b:Person>
            <b:Last>Blanco</b:Last>
            <b:Middle>B.</b:Middle>
            <b:First>A.</b:First>
          </b:Person>
        </b:NameList>
      </b:Author>
    </b:Author>
    <b:RefOrder>51</b:RefOrder>
  </b:Source>
  <b:Source>
    <b:Tag>Bor19</b:Tag>
    <b:SourceType>JournalArticle</b:SourceType>
    <b:Guid>{A2124160-B472-47F5-BC29-7BE002BED6F6}</b:Guid>
    <b:Title>Procesos de gestión del talento humano en el sector educativo gerencial de Colombia.</b:Title>
    <b:JournalName>Revista Arbitrada Interdisciplinaria Koinonía</b:JournalName>
    <b:Year>2019</b:Year>
    <b:Author>
      <b:Author>
        <b:NameList>
          <b:Person>
            <b:Last>Borrero</b:Last>
            <b:First>R.</b:First>
          </b:Person>
        </b:NameList>
      </b:Author>
    </b:Author>
    <b:RefOrder>52</b:RefOrder>
  </b:Source>
  <b:Source>
    <b:Tag>Cha14</b:Tag>
    <b:SourceType>JournalArticle</b:SourceType>
    <b:Guid>{D2E13D89-1CF3-49E1-B9A7-A51E8BDA2320}</b:Guid>
    <b:Title>Competencias específicas del trabajador social en la gestión del talento humano</b:Title>
    <b:JournalName>Tendencias y retos</b:JournalName>
    <b:Year>2014</b:Year>
    <b:Author>
      <b:Author>
        <b:NameList>
          <b:Person>
            <b:Last>Chaparro</b:Last>
            <b:Middle>Y.</b:Middle>
            <b:First>M.</b:First>
          </b:Person>
          <b:Person>
            <b:Last>Urra </b:Last>
            <b:First>M.</b:First>
          </b:Person>
        </b:NameList>
      </b:Author>
    </b:Author>
    <b:RefOrder>53</b:RefOrder>
  </b:Source>
  <b:Source>
    <b:Tag>Mor20</b:Tag>
    <b:SourceType>JournalArticle</b:SourceType>
    <b:Guid>{39AA74DB-6600-4F08-A687-59F92FF5E81E}</b:Guid>
    <b:Title>Gestión del talento humano en el desempeño laboral</b:Title>
    <b:JournalName>Ciencia Latina Revista Científica Multidisciplinar</b:JournalName>
    <b:Year>2020</b:Year>
    <b:Author>
      <b:Author>
        <b:NameList>
          <b:Person>
            <b:Last>Mori</b:Last>
            <b:Middle>C.</b:Middle>
            <b:First>O.</b:First>
          </b:Person>
          <b:Person>
            <b:Last>Bardales</b:Last>
            <b:Middle>D.</b:Middle>
            <b:First>M.</b:First>
          </b:Person>
        </b:NameList>
      </b:Author>
    </b:Author>
    <b:RefOrder>54</b:RefOrder>
  </b:Source>
  <b:Source>
    <b:Tag>Cas21</b:Tag>
    <b:SourceType>JournalArticle</b:SourceType>
    <b:Guid>{496A2D60-881E-490A-ABC7-42A1C383AE9D}</b:Guid>
    <b:Author>
      <b:Author>
        <b:NameList>
          <b:Person>
            <b:Last>Castro</b:Last>
            <b:First>F.</b:First>
            <b:Middle>G.</b:Middle>
          </b:Person>
        </b:NameList>
      </b:Author>
    </b:Author>
    <b:Title> La gestión de talento humano y su influencia en el desempeño laboral para el éxito de las empresas. </b:Title>
    <b:JournalName>Polo del Conocimiento: Revista científico-profesional</b:JournalName>
    <b:Year>2021</b:Year>
    <b:RefOrder>55</b:RefOrder>
  </b:Source>
  <b:Source>
    <b:Tag>Flo21</b:Tag>
    <b:SourceType>JournalArticle</b:SourceType>
    <b:Guid>{6D4472D1-494C-43DA-BDEC-FA1058055400}</b:Guid>
    <b:Title>Gestión de talento humano y satisfacción laboral en bancos de Guayaquil.</b:Title>
    <b:JournalName>Journal of the Academy</b:JournalName>
    <b:Year>2021</b:Year>
    <b:Author>
      <b:Author>
        <b:NameList>
          <b:Person>
            <b:Last>Floril</b:Last>
            <b:Middle>P.</b:Middle>
            <b:First>R.</b:First>
          </b:Person>
          <b:Person>
            <b:Last>Villegas</b:Last>
            <b:Middle>B.</b:Middle>
            <b:First>J.</b:First>
          </b:Person>
        </b:NameList>
      </b:Author>
    </b:Author>
    <b:RefOrder>56</b:RefOrder>
  </b:Source>
  <b:Source>
    <b:Tag>Pic14</b:Tag>
    <b:SourceType>JournalArticle</b:SourceType>
    <b:Guid>{CF2C3DEA-D51C-450F-A317-C9560B7A3D05}</b:Guid>
    <b:Title>Endomarketing: Decisión estratégica efectiva para vincular y aprovechar los recursos más importantes agregar valor y sacar lo mejor de las organizaciones a la luz pública</b:Title>
    <b:JournalName>Prisma Tecnológico</b:JournalName>
    <b:Year>2014</b:Year>
    <b:Author>
      <b:Author>
        <b:NameList>
          <b:Person>
            <b:Last>Picota</b:Last>
            <b:First>F.</b:First>
          </b:Person>
          <b:Person>
            <b:Last>Pinzón</b:Last>
            <b:First>E.</b:First>
          </b:Person>
        </b:NameList>
      </b:Author>
    </b:Author>
    <b:RefOrder>57</b:RefOrder>
  </b:Source>
  <b:Source>
    <b:Tag>Día21</b:Tag>
    <b:SourceType>JournalArticle</b:SourceType>
    <b:Guid>{E306E9D1-4410-4F15-83E6-2308950915E8}</b:Guid>
    <b:Title>Propuesta de un programa psicolaboral, para el afrontamiento de los factores de riesgo psicosocial y fortalecimiento del bienestar laboral de los agentes de la Policiales</b:Title>
    <b:JournalName>Repositorio Universidad San Salvador</b:JournalName>
    <b:Year>2021</b:Year>
    <b:Author>
      <b:Author>
        <b:NameList>
          <b:Person>
            <b:Last>Díaz</b:Last>
            <b:First>M.</b:First>
            <b:Middle>R.</b:Middle>
          </b:Person>
          <b:Person>
            <b:Last>Escobar</b:Last>
            <b:First>V.</b:First>
            <b:Middle>L.</b:Middle>
          </b:Person>
          <b:Person>
            <b:Last>Ramírez</b:Last>
            <b:First>F.</b:First>
            <b:Middle>V.</b:Middle>
          </b:Person>
        </b:NameList>
      </b:Author>
    </b:Author>
    <b:RefOrder>58</b:RefOrder>
  </b:Source>
  <b:Source>
    <b:Tag>Ave11</b:Tag>
    <b:SourceType>JournalArticle</b:SourceType>
    <b:Guid>{4ABB4A65-4262-4317-A64E-91515E73756D}</b:Guid>
    <b:Title>Programa de higiene y seguridad ocupacional para proteger el bienestar laboral de los empleados administrativos y técnicos de la Alcaldía Municipal de Ahuachapán</b:Title>
    <b:JournalName>Repositorio Universidad de San Salvador</b:JournalName>
    <b:Year>2011</b:Year>
    <b:Author>
      <b:Author>
        <b:NameList>
          <b:Person>
            <b:Last>Avendaño </b:Last>
            <b:Middle>A.</b:Middle>
            <b:First>O.</b:First>
          </b:Person>
          <b:Person>
            <b:Last>Estupinián </b:Last>
            <b:First>V.</b:First>
          </b:Person>
        </b:NameList>
      </b:Author>
    </b:Author>
    <b:RefOrder>59</b:RefOrder>
  </b:Source>
  <b:Source>
    <b:Tag>And14</b:Tag>
    <b:SourceType>JournalArticle</b:SourceType>
    <b:Guid>{DFFE72D4-1B82-4BCD-8287-77C3A2E9B0F0}</b:Guid>
    <b:Title>Plan de incentivos para reducir el estrés laboral en los trabajadores de la empresa productos alimenticios Diana SA de CV distribuidora San Miguel</b:Title>
    <b:JournalName>Repositorio Universidad San Salvador</b:JournalName>
    <b:Year>2014</b:Year>
    <b:Author>
      <b:Author>
        <b:NameList>
          <b:Person>
            <b:Last>Andrade Ponce</b:Last>
            <b:Middle>Y.</b:Middle>
            <b:First>V.</b:First>
          </b:Person>
          <b:Person>
            <b:Last>Funes</b:Last>
            <b:Middle>M.</b:Middle>
            <b:First>K.</b:First>
          </b:Person>
          <b:Person>
            <b:Last>Ibarra</b:Last>
            <b:Middle>L.</b:Middle>
            <b:First>C.</b:First>
          </b:Person>
        </b:NameList>
      </b:Author>
    </b:Author>
    <b:RefOrder>60</b:RefOrder>
  </b:Source>
  <b:Source>
    <b:Tag>Vil04</b:Tag>
    <b:SourceType>JournalArticle</b:SourceType>
    <b:Guid>{70FA6D16-B663-43EA-BE89-BBC21E69C0DF}</b:Guid>
    <b:Author>
      <b:Author>
        <b:NameList>
          <b:Person>
            <b:Last>Vilalobos Gutierrez</b:Last>
            <b:First>J.</b:First>
            <b:Middle>P.</b:Middle>
          </b:Person>
        </b:NameList>
      </b:Author>
    </b:Author>
    <b:Title>Propuesta de incentivos financieros para los agentes que trabajan en las multinacionales de Costa Rica.</b:Title>
    <b:Year>2004</b:Year>
    <b:RefOrder>61</b:RefOrder>
  </b:Source>
  <b:Source>
    <b:Tag>Leó16</b:Tag>
    <b:SourceType>JournalArticle</b:SourceType>
    <b:Guid>{269CE13F-2F47-4323-BF32-4EA818A5ABDA}</b:Guid>
    <b:Title>Elaboración de Plan de Retención para el personal de Conelectricas RL</b:Title>
    <b:Year>2016</b:Year>
    <b:Author>
      <b:Author>
        <b:NameList>
          <b:Person>
            <b:Last>León</b:Last>
            <b:First>A.</b:First>
          </b:Person>
          <b:Person>
            <b:Last>Gómez</b:Last>
            <b:First>B.</b:First>
          </b:Person>
          <b:Person>
            <b:Last>Madrigal</b:Last>
            <b:Middle>F.</b:Middle>
            <b:First>M.</b:First>
          </b:Person>
        </b:NameList>
      </b:Author>
    </b:Author>
    <b:RefOrder>62</b:RefOrder>
  </b:Source>
  <b:Source>
    <b:Tag>Tor23</b:Tag>
    <b:SourceType>JournalArticle</b:SourceType>
    <b:Guid>{A5797BCD-E495-4763-9E08-78CDCE9A5607}</b:Guid>
    <b:Author>
      <b:Author>
        <b:NameList>
          <b:Person>
            <b:Last>Torres Aguilar</b:Last>
            <b:First>J.</b:First>
            <b:Middle>R</b:Middle>
          </b:Person>
        </b:NameList>
      </b:Author>
    </b:Author>
    <b:Title>Diseño de investigación e implementación de un Plan de Salud y Seguridad Ocupacional para la disminución de incidentes laborales en la Litografía SIMER</b:Title>
    <b:JournalName>Repositorio Universidad San Carlos Guatemala</b:JournalName>
    <b:Year>2023</b:Year>
    <b:RefOrder>63</b:RefOrder>
  </b:Source>
  <b:Source>
    <b:Tag>Cha23</b:Tag>
    <b:SourceType>JournalArticle</b:SourceType>
    <b:Guid>{25325003-E001-426C-83AB-60E535D8BBDE}</b:Guid>
    <b:Author>
      <b:Author>
        <b:NameList>
          <b:Person>
            <b:Last>Chavac Toj</b:Last>
            <b:First>O.</b:First>
            <b:Middle>E.</b:Middle>
          </b:Person>
        </b:NameList>
      </b:Author>
    </b:Author>
    <b:Title>Impacto del plan de prevención de riesgos laborales en la productividad de la empresa DHL</b:Title>
    <b:JournalName>Repositorio Universidad de San Carlos de Guatemala</b:JournalName>
    <b:Year>2023</b:Year>
    <b:RefOrder>64</b:RefOrder>
  </b:Source>
  <b:Source>
    <b:Tag>Riv05</b:Tag>
    <b:SourceType>JournalArticle</b:SourceType>
    <b:Guid>{6D8709BB-A17A-4896-9025-C19708710236}</b:Guid>
    <b:Author>
      <b:Author>
        <b:NameList>
          <b:Person>
            <b:Last>Rivas</b:Last>
            <b:First>J.</b:First>
            <b:Middle>E.</b:Middle>
          </b:Person>
        </b:NameList>
      </b:Author>
    </b:Author>
    <b:Title>Incentivos Laborales y el desempeño del personal de los Call Center de grupos financieros. </b:Title>
    <b:JournalName>Repositorio Universidad Rafael Landívar, Guatemala.</b:JournalName>
    <b:Year>2005</b:Year>
    <b:RefOrder>65</b:RefOrder>
  </b:Source>
  <b:Source>
    <b:Tag>Vás17</b:Tag>
    <b:SourceType>JournalArticle</b:SourceType>
    <b:Guid>{B23AEFF6-8A0B-489A-9A76-83F555D14572}</b:Guid>
    <b:Title>Plan de Endomarketing corporativo Loto Honduras</b:Title>
    <b:JournalName>Repositorio Universidad Tecnológica Centroamericana UNITEC</b:JournalName>
    <b:Year>2017</b:Year>
    <b:Author>
      <b:Author>
        <b:NameList>
          <b:Person>
            <b:Last>Vásquez</b:Last>
            <b:Middle>T.</b:Middle>
            <b:First>F.</b:First>
          </b:Person>
          <b:Person>
            <b:Last>Velásquez</b:Last>
            <b:Middle>I.</b:Middle>
            <b:First>E.</b:First>
          </b:Person>
        </b:NameList>
      </b:Author>
    </b:Author>
    <b:RefOrder>66</b:RefOrder>
  </b:Source>
  <b:Source>
    <b:Tag>Sán23</b:Tag>
    <b:SourceType>JournalArticle</b:SourceType>
    <b:Guid>{56BD60B1-F464-4EAB-AC98-52CE9B2D8690}</b:Guid>
    <b:Title>Propuesta para el mejoramiento del clima organizacional para el personal de Students Helping Honduras</b:Title>
    <b:JournalName>Repositorio Universidad Tecnologica de Honduras (Unitec)</b:JournalName>
    <b:Year>2023</b:Year>
    <b:Author>
      <b:Author>
        <b:NameList>
          <b:Person>
            <b:Last>Sánchez</b:Last>
            <b:Middle>A</b:Middle>
            <b:First>S</b:First>
          </b:Person>
          <b:Person>
            <b:Last> Guevara</b:Last>
            <b:Middle>M.</b:Middle>
            <b:First>I.</b:First>
          </b:Person>
        </b:NameList>
      </b:Author>
    </b:Author>
    <b:RefOrder>67</b:RefOrder>
  </b:Source>
  <b:Source>
    <b:Tag>Gar</b:Tag>
    <b:SourceType>JournalArticle</b:SourceType>
    <b:Guid>{6F2E6CA0-F502-44BE-BBA1-5716B4D50972}</b:Guid>
    <b:Title>Uso del Endomarketing en Centro Industrial SA (CEINSA)</b:Title>
    <b:JournalName>Repositorio Universidad Tecnológica Centroamericana UNITEC</b:JournalName>
    <b:Author>
      <b:Author>
        <b:NameList>
          <b:Person>
            <b:Last>García</b:Last>
            <b:Middle>M.</b:Middle>
            <b:First>A.</b:First>
          </b:Person>
          <b:Person>
            <b:Last>García</b:Last>
            <b:Middle>M.</b:Middle>
            <b:First>N.</b:First>
          </b:Person>
        </b:NameList>
      </b:Author>
    </b:Author>
    <b:Year>2013</b:Year>
    <b:RefOrder>68</b:RefOrder>
  </b:Source>
  <b:Source>
    <b:Tag>Mor18</b:Tag>
    <b:SourceType>JournalArticle</b:SourceType>
    <b:Guid>{A2C5E255-0C9A-42EA-965B-0C0332606400}</b:Guid>
    <b:Author>
      <b:Author>
        <b:NameList>
          <b:Person>
            <b:Last>Moreno</b:Last>
            <b:First>J.</b:First>
            <b:Middle>A.</b:Middle>
          </b:Person>
        </b:NameList>
      </b:Author>
    </b:Author>
    <b:Title>Prácticas contemporáneas para potenciar la gestión del talento humano en el contexto Hondureño</b:Title>
    <b:JournalName>Revista Ciencia y Tecnología</b:JournalName>
    <b:Year>2018</b:Year>
    <b:RefOrder>69</b:RefOrder>
  </b:Source>
  <b:Source>
    <b:Tag>Riv16</b:Tag>
    <b:SourceType>JournalArticle</b:SourceType>
    <b:Guid>{6B82DB17-5F4A-4E5E-B57D-C7EBC6AAA9E4}</b:Guid>
    <b:Author>
      <b:Author>
        <b:NameList>
          <b:Person>
            <b:Last>Rivas Quiroz</b:Last>
            <b:First>A.</b:First>
          </b:Person>
        </b:NameList>
      </b:Author>
    </b:Author>
    <b:Title>Herramientas Que Apoyan La Gestión Del Talento Y La Adecuación Del Empleado A Su Puesto De Trabajo Lanzamiento de un emprendimiento dedicado al fortalecimiento de prácticas estratégicas de RH en Tegucigalpa, Honduras </b:Title>
    <b:JournalName>Repositorio Universidad de Palermo</b:JournalName>
    <b:Year>2016</b:Year>
    <b:RefOrder>70</b:RefOrder>
  </b:Source>
  <b:Source>
    <b:Tag>Gol05</b:Tag>
    <b:SourceType>JournalArticle</b:SourceType>
    <b:Guid>{ED3DFA67-8DD4-43CA-840E-6A4444793956}</b:Guid>
    <b:Author>
      <b:Author>
        <b:NameList>
          <b:Person>
            <b:Last>Goleman</b:Last>
            <b:First>D.</b:First>
          </b:Person>
        </b:NameList>
      </b:Author>
    </b:Author>
    <b:Title>Liderazgo que obtiene resultados.</b:Title>
    <b:JournalName>Harvard business review,</b:JournalName>
    <b:Year>2005</b:Year>
    <b:RefOrder>71</b:RefOrder>
  </b:Source>
  <b:Source>
    <b:Tag>Sal21</b:Tag>
    <b:SourceType>JournalArticle</b:SourceType>
    <b:Guid>{1F0339CD-4333-433C-BD52-B826B90B6ED8}</b:Guid>
    <b:Author>
      <b:Author>
        <b:NameList>
          <b:Person>
            <b:Last>Salas-Canales</b:Last>
            <b:First>H.</b:First>
            <b:Middle>J.</b:Middle>
          </b:Person>
        </b:NameList>
      </b:Author>
    </b:Author>
    <b:Title>Endomarketing: Una herramienta para la gestión efectiva del capital humano</b:Title>
    <b:JournalName>Revista Internacional de Investigación en Ciencias Sociales</b:JournalName>
    <b:Year>2021</b:Year>
    <b:RefOrder>72</b:RefOrder>
  </b:Source>
  <b:Source>
    <b:Tag>Jim09</b:Tag>
    <b:SourceType>JournalArticle</b:SourceType>
    <b:Guid>{0363D4C6-C491-4EAA-AF9E-DEBB5B3D86CC}</b:Guid>
    <b:Author>
      <b:Author>
        <b:NameList>
          <b:Person>
            <b:Last>Jiménez</b:Last>
            <b:First>P.</b:First>
            <b:Middle>A. F.</b:Middle>
          </b:Person>
        </b:NameList>
      </b:Author>
    </b:Author>
    <b:Title>Operativa del marketing interno: propuesta de modelo de endomarketing. </b:Title>
    <b:JournalName>Perspectivas</b:JournalName>
    <b:Year>2009</b:Year>
    <b:RefOrder>5</b:RefOrder>
  </b:Source>
  <b:Source>
    <b:Tag>Sán20</b:Tag>
    <b:SourceType>JournalArticle</b:SourceType>
    <b:Guid>{63643981-9877-42F2-9574-A47D3621A5CE}</b:Guid>
    <b:Title>Elaboración de un simulador con GeoGebra para la enseñanza de la física</b:Title>
    <b:Year>2020</b:Year>
    <b:Author>
      <b:Author>
        <b:NameList>
          <b:Person>
            <b:Last>Sánchez </b:Last>
            <b:Middle>C.</b:Middle>
            <b:First>I.</b:First>
          </b:Person>
          <b:Person>
            <b:Last>Sanchez</b:Last>
            <b:Middle>V. </b:Middle>
            <b:First>I.</b:First>
          </b:Person>
        </b:NameList>
      </b:Author>
    </b:Author>
    <b:JournalName>REAMEC</b:JournalName>
    <b:RefOrder>6</b:RefOrder>
  </b:Source>
  <b:Source>
    <b:Tag>Rui22</b:Tag>
    <b:SourceType>JournalArticle</b:SourceType>
    <b:Guid>{D51844AA-08CB-4741-AEFF-3E6A976A6998}</b:Guid>
    <b:Title>Modelo De Enseñanza Humanista.</b:Title>
    <b:JournalName>Repositorio Universidad Salazar Virtual</b:JournalName>
    <b:Year>2022</b:Year>
    <b:Author>
      <b:Author>
        <b:NameList>
          <b:Person>
            <b:Last>Ruiz</b:Last>
            <b:Middle>C.</b:Middle>
            <b:First>M.</b:First>
          </b:Person>
          <b:Person>
            <b:Last> Torrez</b:Last>
            <b:Middle>G.</b:Middle>
            <b:First>I.</b:First>
          </b:Person>
        </b:NameList>
      </b:Author>
    </b:Author>
    <b:RefOrder>7</b:RefOrder>
  </b:Source>
  <b:Source>
    <b:Tag>Zab03</b:Tag>
    <b:SourceType>JournalArticle</b:SourceType>
    <b:Guid>{663CD9F9-A757-4E8C-8310-10989C5DEB7A}</b:Guid>
    <b:Author>
      <b:Author>
        <b:NameList>
          <b:Person>
            <b:Last>Zabaleta</b:Last>
            <b:First>A.</b:First>
            <b:Middle>T.</b:Middle>
          </b:Person>
        </b:NameList>
      </b:Author>
    </b:Author>
    <b:Title>Los modelos actuales de gestión en las organizaciones. Gestión del talento, gestión del conocimiento y gestión por competencias. </b:Title>
    <b:JournalName>Psicología desde el Caribe</b:JournalName>
    <b:Year>2003</b:Year>
    <b:RefOrder>73</b:RefOrder>
  </b:Source>
  <b:Source>
    <b:Tag>All07</b:Tag>
    <b:SourceType>JournalArticle</b:SourceType>
    <b:Guid>{A77597CE-A06F-4679-AF9A-AB02ACA03425}</b:Guid>
    <b:Author>
      <b:Author>
        <b:NameList>
          <b:Person>
            <b:Last>Alles</b:Last>
            <b:First>M.</b:First>
            <b:Middle>A.</b:Middle>
          </b:Person>
        </b:NameList>
      </b:Author>
    </b:Author>
    <b:Title>Gestión por competencias: el diccionario</b:Title>
    <b:JournalName>Ediciones Granica SA</b:JournalName>
    <b:Year>2007</b:Year>
    <b:RefOrder>9</b:RefOrder>
  </b:Source>
  <b:Source>
    <b:Tag>Chi09</b:Tag>
    <b:SourceType>Book</b:SourceType>
    <b:Guid>{57F03C5D-20F4-4622-B8E2-0EC4C5758AB6}</b:Guid>
    <b:Author>
      <b:Author>
        <b:NameList>
          <b:Person>
            <b:Last>Chiavenato</b:Last>
            <b:First>I.</b:First>
          </b:Person>
        </b:NameList>
      </b:Author>
    </b:Author>
    <b:Title>Gestión del talento humano.</b:Title>
    <b:JournalName>Mc Graw Hill.</b:JournalName>
    <b:Year>2009</b:Year>
    <b:RefOrder>74</b:RefOrder>
  </b:Source>
  <b:Source>
    <b:Tag>Bet19</b:Tag>
    <b:SourceType>JournalArticle</b:SourceType>
    <b:Guid>{FA531449-37AE-41BA-9883-12C3DF126FE9}</b:Guid>
    <b:Author>
      <b:Author>
        <b:NameList>
          <b:Person>
            <b:Last>Betancur</b:Last>
            <b:First>S.</b:First>
            <b:Middle>C.</b:Middle>
          </b:Person>
        </b:NameList>
      </b:Author>
    </b:Author>
    <b:Title>Endomarketing y aprendizaje organizacional: una herramienta para la gestión</b:Title>
    <b:Year>2019</b:Year>
    <b:JournalName>NOVUM</b:JournalName>
    <b:RefOrder>10</b:RefOrder>
  </b:Source>
  <b:Source>
    <b:Tag>Pic23</b:Tag>
    <b:SourceType>JournalArticle</b:SourceType>
    <b:Guid>{ED9A8142-C406-475A-864F-2DC3661D98D2}</b:Guid>
    <b:Author>
      <b:Author>
        <b:NameList>
          <b:Person>
            <b:Last>Pico Sandoval</b:Last>
            <b:First>A.</b:First>
            <b:Middle>C.</b:Middle>
          </b:Person>
        </b:NameList>
      </b:Author>
    </b:Author>
    <b:Title>Endomarketing como mecanismo para promover la atracción y retención del talento humano.</b:Title>
    <b:Year>2023</b:Year>
    <b:JournalName>Repositorio Universidad de Bogotá Jorge Tadeo Lozano</b:JournalName>
    <b:RefOrder>75</b:RefOrder>
  </b:Source>
  <b:Source>
    <b:Tag>Bar09</b:Tag>
    <b:SourceType>JournalArticle</b:SourceType>
    <b:Guid>{FFCE45A0-A95A-4D4B-A5AB-07687F6215EE}</b:Guid>
    <b:Author>
      <b:Author>
        <b:NameList>
          <b:Person>
            <b:Last>Barahona</b:Last>
            <b:First>L.</b:First>
            <b:Middle>C.</b:Middle>
          </b:Person>
        </b:NameList>
      </b:Author>
    </b:Author>
    <b:Title>Endomarketing y la gestión de recursos humanos</b:Title>
    <b:JournalName>Revista Electrónica Gestión de las Personas y Tecnología</b:JournalName>
    <b:Year>2009</b:Year>
    <b:RefOrder>11</b:RefOrder>
  </b:Source>
  <b:Source>
    <b:Tag>Llo23</b:Tag>
    <b:SourceType>JournalArticle</b:SourceType>
    <b:Guid>{7C30A243-C4C6-47F3-BD13-D01F2CE2AC5A}</b:Guid>
    <b:Author>
      <b:Author>
        <b:NameList>
          <b:Person>
            <b:Last>Llopis</b:Last>
            <b:First>J.</b:First>
          </b:Person>
        </b:NameList>
      </b:Author>
    </b:Author>
    <b:Title>La Pandemia Y Su Efecto En El Mundo Del Trabajo En Honduras La Precariedad E Informalidad Como Nueva Y Vieja “Normalidad”.</b:Title>
    <b:Year>2023</b:Year>
    <b:JournalName>Librería Latinoamericana y Caribeña de Ciencias Sociales</b:JournalName>
    <b:RefOrder>12</b:RefOrder>
  </b:Source>
  <b:Source>
    <b:Tag>Cas06</b:Tag>
    <b:SourceType>JournalArticle</b:SourceType>
    <b:Guid>{46873708-C3FC-4AF6-9792-AAB43CD9702C}</b:Guid>
    <b:Author>
      <b:Author>
        <b:NameList>
          <b:Person>
            <b:Last>Castro Solano</b:Last>
            <b:First>A.</b:First>
          </b:Person>
        </b:NameList>
      </b:Author>
    </b:Author>
    <b:Title>Teorías implícitas del liderazgo, contexto y capacidad de conducción. </b:Title>
    <b:JournalName>Anales de psicología.</b:JournalName>
    <b:Year>2006</b:Year>
    <b:RefOrder>76</b:RefOrder>
  </b:Source>
  <b:Source>
    <b:Tag>Alc20</b:Tag>
    <b:SourceType>JournalArticle</b:SourceType>
    <b:Guid>{D5AB47E4-3768-4E52-A4A8-565EDF8D585C}</b:Guid>
    <b:Author>
      <b:Author>
        <b:NameList>
          <b:Person>
            <b:Last>Alcázar Cruz</b:Last>
            <b:First>P.</b:First>
          </b:Person>
        </b:NameList>
      </b:Author>
    </b:Author>
    <b:Title>Estilo de Liderazgo y Compromiso Organizacional: Impacto del liderazgo transformacional</b:Title>
    <b:JournalName>Economía coyuntural</b:JournalName>
    <b:Year>2020</b:Year>
    <b:RefOrder>77</b:RefOrder>
  </b:Source>
  <b:Source>
    <b:Tag>Mon14</b:Tag>
    <b:SourceType>JournalArticle</b:SourceType>
    <b:Guid>{54EDEA72-6127-4061-AD5B-CDBD12000524}</b:Guid>
    <b:Title>Teorías de liderazgo contemporáneo: análisis de la dinámica relacional.</b:Title>
    <b:JournalName>Revista de la Escuela de Administración y Economía,</b:JournalName>
    <b:Year>2014</b:Year>
    <b:Author>
      <b:Author>
        <b:NameList>
          <b:Person>
            <b:Last>Montalván</b:Last>
            <b:Middle>E.</b:Middle>
            <b:First>S.</b:First>
          </b:Person>
          <b:Person>
            <b:Last>Aguirre</b:Last>
            <b:Middle>P.</b:Middle>
            <b:First>I.</b:First>
          </b:Person>
          <b:Person>
            <b:Last>Sánchez</b:Last>
            <b:Middle>P.</b:Middle>
            <b:First>J. </b:First>
          </b:Person>
          <b:Person>
            <b:Last>Condolo</b:Last>
            <b:Middle>R.</b:Middle>
            <b:First>C.</b:First>
          </b:Person>
        </b:NameList>
      </b:Author>
    </b:Author>
    <b:RefOrder>78</b:RefOrder>
  </b:Source>
  <b:Source>
    <b:Tag>Gar15</b:Tag>
    <b:SourceType>JournalArticle</b:SourceType>
    <b:Guid>{63FC476F-99AC-407A-A3C4-7655D7EFAC87}</b:Guid>
    <b:Author>
      <b:Author>
        <b:NameList>
          <b:Person>
            <b:Last>García Solarte</b:Last>
            <b:First>M.</b:First>
          </b:Person>
        </b:NameList>
      </b:Author>
    </b:Author>
    <b:Title>Papel de los seguidores en el desarrollo de las teorías de liderazgo organizacional</b:Title>
    <b:JournalName>Apuntes del CENES</b:JournalName>
    <b:Year>2015</b:Year>
    <b:RefOrder>79</b:RefOrder>
  </b:Source>
  <b:Source>
    <b:Tag>Con12</b:Tag>
    <b:SourceType>JournalArticle</b:SourceType>
    <b:Guid>{4CF4A8D2-F05D-4FA5-9DC1-44F31CC5EC8C}</b:Guid>
    <b:Title>La organización como sistema complejo: implicaciones para la conceptualización del liderazgo</b:Title>
    <b:JournalName>Criterio libre</b:JournalName>
    <b:Year>2012</b:Year>
    <b:Author>
      <b:Author>
        <b:NameList>
          <b:Person>
            <b:Last>Contreras</b:Last>
            <b:First>F.</b:First>
          </b:Person>
          <b:Person>
            <b:Last>Ramírez</b:Last>
            <b:Middle>H.</b:Middle>
            <b:First>D.</b:First>
          </b:Person>
          <b:Person>
            <b:Last>Ríos</b:Last>
            <b:Middle>A.</b:Middle>
            <b:First>G.</b:First>
          </b:Person>
        </b:NameList>
      </b:Author>
    </b:Author>
    <b:RefOrder>13</b:RefOrder>
  </b:Source>
  <b:Source>
    <b:Tag>Lup05</b:Tag>
    <b:SourceType>JournalArticle</b:SourceType>
    <b:Guid>{A693B2FA-0D14-4939-96C2-40E4D1E7EAEB}</b:Guid>
    <b:Title>Estudios sobre el liderazgo. Teorías y evaluación.</b:Title>
    <b:Year>2005</b:Year>
    <b:Author>
      <b:Author>
        <b:NameList>
          <b:Person>
            <b:Last>Lupano</b:Last>
            <b:Middle>L.</b:Middle>
            <b:First>M.</b:First>
          </b:Person>
          <b:Person>
            <b:Last>Castro</b:Last>
            <b:First>A.</b:First>
          </b:Person>
        </b:NameList>
      </b:Author>
    </b:Author>
    <b:JournalName>Repositorio Universidad de Palermo</b:JournalName>
    <b:RefOrder>14</b:RefOrder>
  </b:Source>
  <b:Source>
    <b:Tag>San00</b:Tag>
    <b:SourceType>JournalArticle</b:SourceType>
    <b:Guid>{7FE690C7-66C5-45B1-9D41-72AFB201F56C}</b:Guid>
    <b:Author>
      <b:Author>
        <b:NameList>
          <b:Person>
            <b:Last>Santa Bárbara</b:Last>
            <b:First>E.</b:First>
            <b:Middle>S.</b:Middle>
          </b:Person>
        </b:NameList>
      </b:Author>
    </b:Author>
    <b:Title>Teoría del liderazgo situacional en la administración local: validez del modelo</b:Title>
    <b:JournalName>Psicothema</b:JournalName>
    <b:Year>2000</b:Year>
    <b:RefOrder>80</b:RefOrder>
  </b:Source>
  <b:Source>
    <b:Tag>Her72</b:Tag>
    <b:SourceType>JournalArticle</b:SourceType>
    <b:Guid>{62654861-44CF-45F9-8D74-ACBBCB08A102}</b:Guid>
    <b:Title>Liderazgo situacional.</b:Title>
    <b:JournalName>Englewood Cliff: Prentice Hall.</b:JournalName>
    <b:Year>1972</b:Year>
    <b:Author>
      <b:Author>
        <b:NameList>
          <b:Person>
            <b:Last>Hersey</b:Last>
            <b:First>P.</b:First>
          </b:Person>
          <b:Person>
            <b:Last>Blanchard</b:Last>
            <b:First>K.</b:First>
          </b:Person>
        </b:NameList>
      </b:Author>
    </b:Author>
    <b:RefOrder>81</b:RefOrder>
  </b:Source>
  <b:Source>
    <b:Tag>Cas05</b:Tag>
    <b:SourceType>JournalArticle</b:SourceType>
    <b:Guid>{EF7C8B27-292E-4A8E-9D2F-53AB804029D0}</b:Guid>
    <b:Title>Diferencias individuales en las teorías implícitas del liderazgo y la cultura organizacional percibida</b:Title>
    <b:JournalName>Boletín de psicología</b:JournalName>
    <b:Year>2005</b:Year>
    <b:Author>
      <b:Author>
        <b:NameList>
          <b:Person>
            <b:Last>Castro</b:Last>
            <b:First>A.</b:First>
          </b:Person>
          <b:Person>
            <b:Last>Lupano</b:Last>
            <b:First>M.</b:First>
          </b:Person>
        </b:NameList>
      </b:Author>
    </b:Author>
    <b:RefOrder>15</b:RefOrder>
  </b:Source>
  <b:Source>
    <b:Tag>Gil11</b:Tag>
    <b:SourceType>JournalArticle</b:SourceType>
    <b:Guid>{41E8046D-384C-4365-B131-7D32DFD2C861}</b:Guid>
    <b:Title>Nuevas formas de liderazgo en equipos de trabajo.</b:Title>
    <b:JournalName>Papeles del psicólogo</b:JournalName>
    <b:Year>2011</b:Year>
    <b:Author>
      <b:Author>
        <b:NameList>
          <b:Person>
            <b:Last>Gil</b:Last>
            <b:First>F.</b:First>
          </b:Person>
          <b:Person>
            <b:Last>Alcover</b:Last>
            <b:Middle>M.</b:Middle>
            <b:First>C.</b:First>
          </b:Person>
          <b:Person>
            <b:Last>Rico</b:Last>
            <b:First>R</b:First>
          </b:Person>
          <b:Person>
            <b:Last>Sánchez, Manzanarez</b:Last>
            <b:First>M.</b:First>
          </b:Person>
        </b:NameList>
      </b:Author>
    </b:Author>
    <b:RefOrder>82</b:RefOrder>
  </b:Source>
  <b:Source>
    <b:Tag>Mén13</b:Tag>
    <b:SourceType>JournalArticle</b:SourceType>
    <b:Guid>{BCFC4E88-54B1-4785-B061-853FBC4E64B2}</b:Guid>
    <b:Author>
      <b:Author>
        <b:NameList>
          <b:Person>
            <b:Last>Méndez</b:Last>
            <b:First>G.</b:First>
            <b:Middle>A. R.</b:Middle>
          </b:Person>
        </b:NameList>
      </b:Author>
    </b:Author>
    <b:Title>Liderazgo organizacional. Un desafío permanente. </b:Title>
    <b:JournalName>Universidad &amp; Empresa</b:JournalName>
    <b:Year>2013</b:Year>
    <b:RefOrder>16</b:RefOrder>
  </b:Source>
  <b:Source>
    <b:Tag>Gon21</b:Tag>
    <b:SourceType>JournalArticle</b:SourceType>
    <b:Guid>{4EADD393-1C01-4F62-AC1C-E37B9D5C8E8A}</b:Guid>
    <b:Title>Liderazgo: una práctica sistémica en el futuro empresarial.</b:Title>
    <b:JournalName>Revista Científica Profundidad Construyendo Futuro</b:JournalName>
    <b:Year>2021</b:Year>
    <b:Author>
      <b:Author>
        <b:NameList>
          <b:Person>
            <b:Last>González, Castro</b:Last>
            <b:First>Y.</b:First>
          </b:Person>
          <b:Person>
            <b:Last>Manzano, Durán</b:Last>
            <b:First>O.</b:First>
          </b:Person>
          <b:Person>
            <b:Last>Torres</b:Last>
            <b:First>Z.</b:First>
          </b:Person>
        </b:NameList>
      </b:Author>
    </b:Author>
    <b:RefOrder>83</b:RefOrder>
  </b:Source>
  <b:Source>
    <b:Tag>Maz15</b:Tag>
    <b:SourceType>JournalArticle</b:SourceType>
    <b:Guid>{976FAFB7-1C48-4D54-944C-A86D914634B0}</b:Guid>
    <b:Author>
      <b:Author>
        <b:NameList>
          <b:Person>
            <b:Last>Maza</b:Last>
            <b:First>M.</b:First>
            <b:Middle>D. C. L.</b:Middle>
          </b:Person>
        </b:NameList>
      </b:Author>
    </b:Author>
    <b:Title>El liderazgo y su evolución histórica. </b:Title>
    <b:JournalName>Revista empresarial</b:JournalName>
    <b:Year>2015</b:Year>
    <b:RefOrder>84</b:RefOrder>
  </b:Source>
  <b:Source>
    <b:Tag>Cue20</b:Tag>
    <b:SourceType>JournalArticle</b:SourceType>
    <b:Guid>{1B37BC8A-6C46-4DB8-9518-230AEC1072B5}</b:Guid>
    <b:Title>El desempeño laboral desde una perspectiva teórica</b:Title>
    <b:JournalName>Revista de investigación valor agregado</b:JournalName>
    <b:Year>2020</b:Year>
    <b:Author>
      <b:Author>
        <b:NameList>
          <b:Person>
            <b:Last>Cuello</b:Last>
            <b:Middle>B.</b:Middle>
            <b:First>R.</b:First>
          </b:Person>
          <b:Person>
            <b:Last> Fructus</b:Last>
            <b:Middle>C.</b:Middle>
            <b:First>R.</b:First>
          </b:Person>
          <b:Person>
            <b:Last>Panduro</b:Last>
            <b:Middle>D.</b:Middle>
            <b:First>J.</b:First>
          </b:Person>
        </b:NameList>
      </b:Author>
    </b:Author>
    <b:RefOrder>85</b:RefOrder>
  </b:Source>
  <b:Source>
    <b:Tag>Ram16</b:Tag>
    <b:SourceType>JournalArticle</b:SourceType>
    <b:Guid>{2CE71C06-8353-4792-8A84-326950730DE3}</b:Guid>
    <b:Author>
      <b:Author>
        <b:NameList>
          <b:Person>
            <b:Last>Ramos García</b:Last>
            <b:First>J.</b:First>
            <b:Middle>M.</b:Middle>
          </b:Person>
        </b:NameList>
      </b:Author>
    </b:Author>
    <b:Title>Gestión por resultados en México, 2013-2014</b:Title>
    <b:JournalName>Estudios fronterizos</b:JournalName>
    <b:Year>2016</b:Year>
    <b:RefOrder>86</b:RefOrder>
  </b:Source>
  <b:Source>
    <b:Tag>Cab07</b:Tag>
    <b:SourceType>JournalArticle</b:SourceType>
    <b:Guid>{66157F2C-89C0-4CF3-A5F4-C098DA95B906}</b:Guid>
    <b:Title>Una revisión del estado del arte en optimización.</b:Title>
    <b:JournalName>Revista Iberoamericana de Automática e Informática Industrial RIAI</b:JournalName>
    <b:Year>2007</b:Year>
    <b:Author>
      <b:Author>
        <b:NameList>
          <b:Person>
            <b:Last>Caballero</b:Last>
            <b:Middle>A.</b:Middle>
            <b:First>J.</b:First>
          </b:Person>
          <b:Person>
            <b:Last>Grossmann</b:Last>
            <b:Middle>E.</b:Middle>
            <b:First>I.</b:First>
          </b:Person>
        </b:NameList>
      </b:Author>
    </b:Author>
    <b:RefOrder>87</b:RefOrder>
  </b:Source>
  <b:Source>
    <b:Tag>Cha20</b:Tag>
    <b:SourceType>JournalArticle</b:SourceType>
    <b:Guid>{F6D134BA-B553-4FEE-B8EC-8103CF346B03}</b:Guid>
    <b:Author>
      <b:Author>
        <b:NameList>
          <b:Person>
            <b:Last>Changuán</b:Last>
            <b:First>M.</b:First>
            <b:Middle>P. O.</b:Middle>
          </b:Person>
        </b:NameList>
      </b:Author>
    </b:Author>
    <b:Title>Capacitación del talento humano y productividad: Una revisión literaria.</b:Title>
    <b:JournalName>Eca sinergia</b:JournalName>
    <b:Year>2020</b:Year>
    <b:RefOrder>88</b:RefOrder>
  </b:Source>
  <b:Source>
    <b:Tag>Cas22</b:Tag>
    <b:SourceType>JournalArticle</b:SourceType>
    <b:Guid>{CA77A630-3075-403C-93F6-D84B7301248E}</b:Guid>
    <b:Author>
      <b:Author>
        <b:NameList>
          <b:Person>
            <b:Last>Castillo</b:Last>
            <b:First>M.</b:First>
            <b:Middle>F. L.</b:Middle>
          </b:Person>
        </b:NameList>
      </b:Author>
    </b:Author>
    <b:Title>Importancia del liderazgo y su influencia en el personal para el cumplimiento de objetivos. </b:Title>
    <b:JournalName>TEPEXI Boletín Científico de la Escuela Superior Tepeji del Río</b:JournalName>
    <b:Year>2022</b:Year>
    <b:RefOrder>89</b:RefOrder>
  </b:Source>
  <b:Source>
    <b:Tag>Cam101</b:Tag>
    <b:SourceType>JournalArticle</b:SourceType>
    <b:Guid>{94EAD282-4B9A-4035-BE0E-855102DE5B03}</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90</b:RefOrder>
  </b:Source>
  <b:Source>
    <b:Tag>Esc20</b:Tag>
    <b:SourceType>JournalArticle</b:SourceType>
    <b:Guid>{19CD7CA0-CD3A-464A-A222-8AFB3CB89DE8}</b:Guid>
    <b:Author>
      <b:Author>
        <b:NameList>
          <b:Person>
            <b:Last>Escobar</b:Last>
            <b:First>M.</b:First>
          </b:Person>
        </b:NameList>
      </b:Author>
    </b:Author>
    <b:Title>Psicología Humanista y Educación</b:Title>
    <b:JournalName>Aportes a la educación en el aprendizaje</b:JournalName>
    <b:Year>2020</b:Year>
    <b:RefOrder>91</b:RefOrder>
  </b:Source>
  <b:Source>
    <b:Tag>Lav03</b:Tag>
    <b:SourceType>JournalArticle</b:SourceType>
    <b:Guid>{53E34BCF-6D7E-47C1-BBBB-46362E1A21D1}</b:Guid>
    <b:Author>
      <b:Author>
        <b:NameList>
          <b:Person>
            <b:Last>Laverde</b:Last>
            <b:First>M.</b:First>
            <b:Middle>G.</b:Middle>
          </b:Person>
        </b:NameList>
      </b:Author>
    </b:Author>
    <b:Title>El enfoque teórico humanista. </b:Title>
    <b:JournalName>Poiésis</b:JournalName>
    <b:Year>2003</b:Year>
    <b:RefOrder>17</b:RefOrder>
  </b:Source>
  <b:Source>
    <b:Tag>Mac02</b:Tag>
    <b:SourceType>JournalArticle</b:SourceType>
    <b:Guid>{8B6CFBC4-ECC9-4097-AA34-9D5605797FDD}</b:Guid>
    <b:Title>Evolución de la teoría administrativa. Una visión desde la psicología organizacional</b:Title>
    <b:JournalName>Revista cubana de psicología</b:JournalName>
    <b:Year>2002</b:Year>
    <b:Author>
      <b:Author>
        <b:NameList>
          <b:Person>
            <b:Last>Macias</b:Last>
            <b:Middle>M.</b:Middle>
            <b:First>A.</b:First>
          </b:Person>
          <b:Person>
            <b:Last>Vidal</b:Last>
            <b:Middle>A.</b:Middle>
            <b:First>A.</b:First>
          </b:Person>
        </b:NameList>
      </b:Author>
    </b:Author>
    <b:RefOrder>92</b:RefOrder>
  </b:Source>
  <b:Source>
    <b:Tag>Ang07</b:Tag>
    <b:SourceType>JournalArticle</b:SourceType>
    <b:Guid>{63F7BCB6-5458-4882-BA5A-56AEBA3B6AFE}</b:Guid>
    <b:Author>
      <b:Author>
        <b:NameList>
          <b:Person>
            <b:Last>Angarita</b:Last>
            <b:First>J.</b:First>
            <b:Middle>R.</b:Middle>
          </b:Person>
        </b:NameList>
      </b:Author>
    </b:Author>
    <b:Title>Teoría de las necesidades de Maslow. Obtenido de Teoría de las necesidades de Maslow</b:Title>
    <b:JournalName>Paradigmas Educativos</b:JournalName>
    <b:Year>2007</b:Year>
    <b:RefOrder>93</b:RefOrder>
  </b:Source>
  <b:Source>
    <b:Tag>Tur16</b:Tag>
    <b:SourceType>JournalArticle</b:SourceType>
    <b:Guid>{084C48EF-B789-473A-93C5-C1237C210E7C}</b:Guid>
    <b:Author>
      <b:Author>
        <b:NameList>
          <b:Person>
            <b:Last>Turienzo</b:Last>
            <b:First>R.</b:First>
          </b:Person>
        </b:NameList>
      </b:Author>
    </b:Author>
    <b:Title> El pequeño libro de la motivación.</b:Title>
    <b:JournalName>Alienta Editorial</b:JournalName>
    <b:Year>2016</b:Year>
    <b:RefOrder>94</b:RefOrder>
  </b:Source>
  <b:Source>
    <b:Tag>Her11</b:Tag>
    <b:SourceType>JournalArticle</b:SourceType>
    <b:Guid>{8336C2B6-30A9-4551-9890-9CC90C301C24}</b:Guid>
    <b:Author>
      <b:Author>
        <b:NameList>
          <b:Person>
            <b:Last>Hernández Palma</b:Last>
            <b:First>H.</b:First>
            <b:Middle>G.</b:Middle>
          </b:Person>
        </b:NameList>
      </b:Author>
    </b:Author>
    <b:Title>La gestión empresarial, un enfoque del siglo XX, desde las teorías administrativas científica, funcional, burocrática y de relaciones humanas</b:Title>
    <b:JournalName>Repositorio digital institucional, Universidad Autonoma del Caribe</b:JournalName>
    <b:Year>2011</b:Year>
    <b:RefOrder>95</b:RefOrder>
  </b:Source>
  <b:Source>
    <b:Tag>Muñ10</b:Tag>
    <b:SourceType>JournalArticle</b:SourceType>
    <b:Guid>{0DB00272-694B-4C77-88DE-066FC1DDEF0A}</b:Guid>
    <b:Title>La pirámide de necesidades de Abraham Maslow.</b:Title>
    <b:JournalName>Estrategias y Tácticas de Negociación</b:JournalName>
    <b:Year>2010</b:Year>
    <b:Author>
      <b:Author>
        <b:NameList>
          <b:Person>
            <b:Last>Muñoz</b:Last>
            <b:Middle>D.</b:Middle>
            <b:First>M.</b:First>
          </b:Person>
          <b:Person>
            <b:Last>De la Fuente</b:Last>
            <b:Middle>V.</b:Middle>
            <b:First>F.</b:First>
          </b:Person>
        </b:NameList>
      </b:Author>
    </b:Author>
    <b:RefOrder>18</b:RefOrder>
  </b:Source>
  <b:Source>
    <b:Tag>Ram07</b:Tag>
    <b:SourceType>JournalArticle</b:SourceType>
    <b:Guid>{2A22C09D-1D75-4DD5-BD37-AF6969EC1AA9}</b:Guid>
    <b:Author>
      <b:Author>
        <b:NameList>
          <b:Person>
            <b:Last>Ramírez</b:Last>
            <b:First>L.</b:First>
          </b:Person>
        </b:NameList>
      </b:Author>
    </b:Author>
    <b:Title>Teoría administrativa. .</b:Title>
    <b:JournalName>Repositorio Universidad Santiago de Chile, Departamento de Gestión y Políticas Públicas</b:JournalName>
    <b:Year>2007</b:Year>
    <b:RefOrder>19</b:RefOrder>
  </b:Source>
  <b:Source>
    <b:Tag>Rib04</b:Tag>
    <b:SourceType>JournalArticle</b:SourceType>
    <b:Guid>{A889CF91-1F8D-4A51-9852-2E09D7E3B273}</b:Guid>
    <b:Author>
      <b:Author>
        <b:NameList>
          <b:Person>
            <b:Last>Ribeiro</b:Last>
            <b:First>A.</b:First>
          </b:Person>
        </b:NameList>
      </b:Author>
    </b:Author>
    <b:Title>Endomarketing. </b:Title>
    <b:JournalName>Editorial Odontex</b:JournalName>
    <b:Year>2004</b:Year>
    <b:RefOrder>96</b:RefOrder>
  </b:Source>
  <b:Source>
    <b:Tag>Grö15</b:Tag>
    <b:SourceType>Book</b:SourceType>
    <b:Guid>{188D8605-68BF-47C9-B382-EAD65AED8B40}</b:Guid>
    <b:Title>Service management and marketing: managing the moment of truth in service</b:Title>
    <b:Year>2015</b:Year>
    <b:Author>
      <b:Author>
        <b:NameList>
          <b:Person>
            <b:Last>Grönroos</b:Last>
            <b:First>C.</b:First>
          </b:Person>
        </b:NameList>
      </b:Author>
    </b:Author>
    <b:City>Massachussets-USA</b:City>
    <b:Publisher>Lexington Books</b:Publisher>
    <b:RefOrder>21</b:RefOrder>
  </b:Source>
  <b:Source>
    <b:Tag>Bui21</b:Tag>
    <b:SourceType>JournalArticle</b:SourceType>
    <b:Guid>{20179D6C-2128-4D75-86C1-ACBD24242A42}</b:Guid>
    <b:Author>
      <b:Author>
        <b:NameList>
          <b:Person>
            <b:Last>Buitrago, Reyes</b:Last>
            <b:Middle>P.</b:Middle>
            <b:First>A.</b:First>
          </b:Person>
          <b:Person>
            <b:Last>Rey, Onzaga</b:Last>
            <b:First>J.</b:First>
          </b:Person>
        </b:NameList>
      </b:Author>
    </b:Author>
    <b:Title>Impacto del Endomarketing en la generación de valor en las organizaciones del siglo XXI.</b:Title>
    <b:Year>2021</b:Year>
    <b:JournalName>Repositorio Universidad EAN</b:JournalName>
    <b:RefOrder>97</b:RefOrder>
  </b:Source>
  <b:Source>
    <b:Tag>Avi19</b:Tag>
    <b:SourceType>JournalArticle</b:SourceType>
    <b:Guid>{FBB7B8A3-A839-4E06-BA91-452E7A055039}</b:Guid>
    <b:Title>El Endomarketing como fuente de motivación y compromiso para el cliente interno.</b:Title>
    <b:Year>2019</b:Year>
    <b:Author>
      <b:Author>
        <b:NameList>
          <b:Person>
            <b:Last>Avila</b:Last>
            <b:First>Chavez,</b:First>
            <b:Middle>L. A.</b:Middle>
          </b:Person>
          <b:Person>
            <b:Last>Colana</b:Last>
            <b:First>Zapata,</b:First>
            <b:Middle>R. J.</b:Middle>
          </b:Person>
        </b:NameList>
      </b:Author>
    </b:Author>
    <b:JournalName>CONCYTEC</b:JournalName>
    <b:RefOrder>98</b:RefOrder>
  </b:Source>
  <b:Source>
    <b:Tag>Cor07</b:Tag>
    <b:SourceType>JournalArticle</b:SourceType>
    <b:Guid>{065B166D-E2A4-4474-8380-CE90A78DF221}</b:Guid>
    <b:Author>
      <b:Author>
        <b:NameList>
          <b:Person>
            <b:Last>Corral</b:Last>
            <b:First>F.</b:First>
          </b:Person>
        </b:NameList>
      </b:Author>
    </b:Author>
    <b:Title>Reclutamiento y selección por competencias. </b:Title>
    <b:JournalName>Escuela de Negocios</b:JournalName>
    <b:Year>2007</b:Year>
    <b:RefOrder>22</b:RefOrder>
  </b:Source>
  <b:Source>
    <b:Tag>Rod17</b:Tag>
    <b:SourceType>JournalArticle</b:SourceType>
    <b:Guid>{40D8FAA5-2CDF-404A-8312-C154BA4DF99D}</b:Guid>
    <b:Title>Problemas éticos y consecuencias reconocidas por psicólogos nóveles en reclutamiento y selección de personal.</b:Title>
    <b:JournalName>Psicoperspectivas</b:JournalName>
    <b:Year>2017</b:Year>
    <b:Author>
      <b:Author>
        <b:NameList>
          <b:Person>
            <b:Last>Rodríguez, Araneda</b:Last>
            <b:Middle>J.</b:Middle>
            <b:First>M.</b:First>
          </b:Person>
          <b:Person>
            <b:Last>Navarrete, Moraga</b:Last>
            <b:First>R.</b:First>
          </b:Person>
          <b:Person>
            <b:Last>Bargsted, Aravena</b:Last>
            <b:First>M</b:First>
          </b:Person>
        </b:NameList>
      </b:Author>
    </b:Author>
    <b:RefOrder>99</b:RefOrder>
  </b:Source>
  <b:Source>
    <b:Tag>Cas03</b:Tag>
    <b:SourceType>JournalArticle</b:SourceType>
    <b:Guid>{9D7841D2-535F-4AD7-B09D-C9B611E8451B}</b:Guid>
    <b:Author>
      <b:Author>
        <b:NameList>
          <b:Person>
            <b:Last>Cascante</b:Last>
            <b:First>L.</b:First>
            <b:Middle>G. M.</b:Middle>
          </b:Person>
        </b:NameList>
      </b:Author>
    </b:Author>
    <b:Title>El paradigma positivista y la concepción dialéctica del conocimiento.</b:Title>
    <b:JournalName>Revista Digital: Matemática, Educación e Internet</b:JournalName>
    <b:Year>2003</b:Year>
    <b:RefOrder>23</b:RefOrder>
  </b:Source>
  <b:Source>
    <b:Tag>Her13</b:Tag>
    <b:SourceType>JournalArticle</b:SourceType>
    <b:Guid>{21443F4A-5307-41B7-96E0-C39C226ED1E3}</b:Guid>
    <b:Title>Epistemología dialógica de las ciencias administrativas.</b:Title>
    <b:JournalName>Cuadernos latinoamericanos de administración</b:JournalName>
    <b:Year>2013</b:Year>
    <b:Author>
      <b:Author>
        <b:NameList>
          <b:Person>
            <b:Last>Hernández, V</b:Last>
            <b:Middle>G.</b:Middle>
            <b:First>J.</b:First>
          </b:Person>
          <b:Person>
            <b:Last>Arias, L</b:Last>
            <b:Middle>D.</b:Middle>
            <b:First>A.</b:First>
          </b:Person>
          <b:Person>
            <b:Last>Zepeda</b:Last>
            <b:Middle>V</b:Middle>
            <b:First>A.</b:First>
          </b:Person>
          <b:Person>
            <b:Last>Borroyo</b:Last>
            <b:Middle>L.</b:Middle>
            <b:First>C.</b:First>
          </b:Person>
        </b:NameList>
      </b:Author>
    </b:Author>
    <b:RefOrder>100</b:RefOrder>
  </b:Source>
  <b:Source>
    <b:Tag>Her18</b:Tag>
    <b:SourceType>JournalArticle</b:SourceType>
    <b:Guid>{4E986A4A-8F9A-4360-8B17-C75AB31CE6F7}</b:Guid>
    <b:Title>Reflexiones sobre la cultura organizacional desde el paradigma positivista y funcionalista de la ciencia.</b:Title>
    <b:JournalName>Boletín Científico de las Ciencias Económico Administrativas del ICEA</b:JournalName>
    <b:Year>2018</b:Year>
    <b:Author>
      <b:Author>
        <b:NameList>
          <b:Person>
            <b:Last>Hernández</b:Last>
            <b:Middle>G.</b:Middle>
            <b:First>Y.</b:First>
          </b:Person>
          <b:Person>
            <b:Last>Romo</b:Last>
            <b:Middle>G.</b:Middle>
            <b:First>A.</b:First>
          </b:Person>
        </b:NameList>
      </b:Author>
    </b:Author>
    <b:RefOrder>24</b:RefOrder>
  </b:Source>
  <b:Source>
    <b:Tag>Pár06</b:Tag>
    <b:SourceType>JournalArticle</b:SourceType>
    <b:Guid>{1907D0D0-8D8D-4C84-85F4-1B33ACDAEDEE}</b:Guid>
    <b:Title>Investigación alternativa: por una distinción entre posturas epistemológicas y no entre métodos.</b:Title>
    <b:JournalName>Cinta de moebio</b:JournalName>
    <b:Year>2006</b:Year>
    <b:Author>
      <b:Author>
        <b:NameList>
          <b:Person>
            <b:Last>Páramo</b:Last>
            <b:First>P.</b:First>
          </b:Person>
          <b:Person>
            <b:Last> Otálvaro</b:Last>
            <b:First>G.</b:First>
          </b:Person>
        </b:NameList>
      </b:Author>
    </b:Author>
    <b:RefOrder>25</b:RefOrder>
  </b:Source>
  <b:Source>
    <b:Tag>Pol09</b:Tag>
    <b:SourceType>JournalArticle</b:SourceType>
    <b:Guid>{D9D5DC35-3A7B-4F03-BC0E-FAE06DF858FC}</b:Guid>
    <b:Author>
      <b:Author>
        <b:NameList>
          <b:Person>
            <b:Last>Pole</b:Last>
            <b:First>K.</b:First>
          </b:Person>
        </b:NameList>
      </b:Author>
    </b:Author>
    <b:Title>Diseño de metodologías mixtas. Una revisión de las estrategias para combinar metodologías cuantitativas y cualitativas. </b:Title>
    <b:JournalName>Revista arbitrada en ciencias sociales y humanidades</b:JournalName>
    <b:Year>2009</b:Year>
    <b:RefOrder>26</b:RefOrder>
  </b:Source>
  <b:Source>
    <b:Tag>New04</b:Tag>
    <b:SourceType>JournalArticle</b:SourceType>
    <b:Guid>{0D786FBC-EC99-40C8-AF18-C73CCFEF9B33}</b:Guid>
    <b:Author>
      <b:Author>
        <b:NameList>
          <b:Person>
            <b:Last>Newman</b:Last>
            <b:First>G.</b:First>
            <b:Middle>D.</b:Middle>
          </b:Person>
        </b:NameList>
      </b:Author>
    </b:Author>
    <b:Title>El razonamiento inductivo y deductivo dentro del proceso investigativo en ciencias experimentales y sociales</b:Title>
    <b:JournalName>Laurus</b:JournalName>
    <b:Year>2004</b:Year>
    <b:RefOrder>101</b:RefOrder>
  </b:Source>
  <b:Source>
    <b:Tag>Val09</b:Tag>
    <b:SourceType>JournalArticle</b:SourceType>
    <b:Guid>{4296B818-5574-4AA1-A0C4-68EE77088564}</b:Guid>
    <b:Author>
      <b:Author>
        <b:NameList>
          <b:Person>
            <b:Last>Valle</b:Last>
            <b:First>E.</b:First>
            <b:Middle>G. Y.</b:Middle>
          </b:Person>
        </b:NameList>
      </b:Author>
    </b:Author>
    <b:Title>Metodología de la investigación. </b:Title>
    <b:Year>2009</b:Year>
    <b:RefOrder>102</b:RefOrder>
  </b:Source>
  <b:Source>
    <b:Tag>Arb17</b:Tag>
    <b:SourceType>JournalArticle</b:SourceType>
    <b:Guid>{151909B2-2612-43C4-A077-FFD17A2529F2}</b:Guid>
    <b:Title>Endomarketing: hacia la construcción de la identidad empresarial</b:Title>
    <b:JournalName>Revista Cultural Unilibre</b:JournalName>
    <b:Year>2017</b:Year>
    <b:Author>
      <b:Author>
        <b:NameList>
          <b:Person>
            <b:Last>Arbelaez</b:Last>
            <b:First>D.</b:First>
            <b:Middle>C.</b:Middle>
          </b:Person>
          <b:Person>
            <b:Last>Castillo</b:Last>
            <b:First>E,</b:First>
            <b:Middle>E. M.</b:Middle>
          </b:Person>
          <b:Person>
            <b:Last>Licona</b:Last>
            <b:First>J.M.</b:First>
          </b:Person>
        </b:NameList>
      </b:Author>
    </b:Author>
    <b:RefOrder>103</b:RefOrder>
  </b:Source>
  <b:Source>
    <b:Tag>MarcadorDePosición14</b:Tag>
    <b:SourceType>JournalArticle</b:SourceType>
    <b:Guid>{2E6C84D5-22CD-47FE-ACC1-B2BC158C9BF1}</b:Guid>
    <b:Author>
      <b:Author>
        <b:NameList>
          <b:Person>
            <b:Last>De las Heras García</b:Last>
            <b:First>M.</b:First>
            <b:Middle>Á.</b:Middle>
          </b:Person>
        </b:NameList>
      </b:Author>
    </b:Author>
    <b:Title>Estado civil de las personas, el nacimiento, la extinción de la personalidad</b:Title>
    <b:JournalName>UPDATE</b:JournalName>
    <b:Year>2021</b:Year>
    <b:RefOrder>104</b:RefOrder>
  </b:Source>
  <b:Source>
    <b:Tag>Her06</b:Tag>
    <b:SourceType>BookSection</b:SourceType>
    <b:Guid>{A9191F11-6C5E-41A7-9F0B-E05A8BCC8CBD}</b:Guid>
    <b:Title>Análisis de los datos cuantitativos. </b:Title>
    <b:Year>2006</b:Year>
    <b:Author>
      <b:Author>
        <b:NameList>
          <b:Person>
            <b:Last>Hernández,Sampieri</b:Last>
            <b:First>R.</b:First>
          </b:Person>
          <b:Person>
            <b:Last>Fernández, Collado</b:Last>
            <b:First>C.</b:First>
          </b:Person>
          <b:Person>
            <b:Last>Baptista, Lucio</b:Last>
            <b:First>P.</b:First>
          </b:Person>
        </b:NameList>
      </b:Author>
      <b:BookAuthor>
        <b:NameList>
          <b:Person>
            <b:Last>Hernández-Sampier</b:Last>
            <b:First>Roberto</b:First>
          </b:Person>
        </b:NameList>
      </b:BookAuthor>
    </b:Author>
    <b:BookTitle>Metodología de la investigación</b:BookTitle>
    <b:Publisher>Centro de Recursos en Linea</b:Publisher>
    <b:RefOrder>105</b:RefOrder>
  </b:Source>
  <b:Source>
    <b:Tag>Par11</b:Tag>
    <b:SourceType>JournalArticle</b:SourceType>
    <b:Guid>{778CC166-82F8-47FC-9FA0-4DE588F0E2A7}</b:Guid>
    <b:Title>La gestión del talento humano ante el desafío de organizaciones competitivas</b:Title>
    <b:JournalName>Ciencia Unisalle</b:JournalName>
    <b:Year>2011</b:Year>
    <b:Author>
      <b:Author>
        <b:NameList>
          <b:Person>
            <b:Last>Pardo </b:Last>
            <b:Middle>E.</b:Middle>
            <b:First>C.</b:First>
          </b:Person>
          <b:Person>
            <b:Last>Porras</b:Last>
            <b:Middle>A.</b:Middle>
            <b:First>J.</b:First>
          </b:Person>
        </b:NameList>
      </b:Author>
    </b:Author>
    <b:RefOrder>8</b:RefOrder>
  </b:Source>
  <b:Source>
    <b:Tag>Álv20</b:Tag>
    <b:SourceType>JournalArticle</b:SourceType>
    <b:Guid>{AF7E9C89-C5DF-41B5-A777-794F2DC7D28F}</b:Guid>
    <b:Author>
      <b:Author>
        <b:NameList>
          <b:Person>
            <b:Last>Álvaro</b:Last>
            <b:First>Mori,</b:First>
            <b:Middle>A. A.</b:Middle>
          </b:Person>
        </b:NameList>
      </b:Author>
    </b:Author>
    <b:Title>Endomarketing y calidad de servicio en la empresa Globo, Arequipa</b:Title>
    <b:Year>2020</b:Year>
    <b:JournalName>Repositorio Universidad Autonoma de Peru</b:JournalName>
    <b:RefOrder>106</b:RefOrder>
  </b:Source>
  <b:Source>
    <b:Tag>Cab25</b:Tag>
    <b:SourceType>JournalArticle</b:SourceType>
    <b:Guid>{3202CD4D-D954-4A5B-8888-B71D91D6DF66}</b:Guid>
    <b:Author>
      <b:Author>
        <b:NameList>
          <b:Person>
            <b:Last>Cabezas</b:Last>
            <b:First>J.</b:First>
            <b:Middle>P.</b:Middle>
          </b:Person>
        </b:NameList>
      </b:Author>
    </b:Author>
    <b:Title>Gestión del talento humano y rotación laboral en organizaciones públicas ecuatorianas</b:Title>
    <b:JournalName>Revista Científica de Administración y Desarrollo Organizacional</b:JournalName>
    <b:Year>2025</b:Year>
    <b:Pages>22–38</b:Pages>
    <b:Volume>11</b:Volume>
    <b:Issue>1</b:Issue>
    <b:DOI>https://doi.org/10.47230/rcado.v11i1.563</b:DOI>
    <b:RefOrder>1</b:RefOrder>
  </b:Source>
  <b:Source>
    <b:Tag>Org23</b:Tag>
    <b:SourceType>Report</b:SourceType>
    <b:Guid>{B4E54372-CE0B-4674-A01E-7A6C133AF78C}</b:Guid>
    <b:Author>
      <b:Author>
        <b:NameList>
          <b:Person>
            <b:Last>Organización Internacional del Trabajo</b:Last>
          </b:Person>
        </b:NameList>
      </b:Author>
    </b:Author>
    <b:Title>Perspectivas del empleo y la gestión laboral en el sector público</b:Title>
    <b:Year>2023</b:Year>
    <b:Publisher>Organización Internacional del Trabajo (OIT)</b:Publisher>
    <b:RefOrder>2</b:RefOrder>
  </b:Source>
  <b:Source>
    <b:Tag>Man25</b:Tag>
    <b:SourceType>JournalArticle</b:SourceType>
    <b:Guid>{5C3E3FAE-A26A-49DE-B70A-28F6CB6CBC69}</b:Guid>
    <b:Author>
      <b:Author>
        <b:NameList>
          <b:Person>
            <b:Last>Mangia</b:Last>
            <b:First>C.</b:First>
          </b:Person>
          <b:Person>
            <b:Last>Torres</b:Last>
            <b:First>P.</b:First>
          </b:Person>
          <b:Person>
            <b:Last>Villacrés</b:Last>
            <b:First>D.</b:First>
          </b:Person>
        </b:NameList>
      </b:Author>
    </b:Author>
    <b:Title>Retención del talento humano y estabilidad organizacional en el sector público</b:Title>
    <b:JournalName>Journal of Public Administration and Organizational Studies</b:JournalName>
    <b:Year>2025</b:Year>
    <b:Pages>31–49</b:Pages>
    <b:Volume>7</b:Volume>
    <b:Issue>1</b:Issue>
    <b:DOI>https://doi.org/10.60112/jpaos.v7i1.992</b:DOI>
    <b:RefOrder>3</b:RefOrder>
  </b:Source>
  <b:Source>
    <b:Tag>Com22</b:Tag>
    <b:SourceType>Report</b:SourceType>
    <b:Guid>{4679FD5C-40DE-4BCE-A900-B755BB046F7F}</b:Guid>
    <b:Title>Panorama de la gestión pública en América Latina</b:Title>
    <b:Year>2022</b:Year>
    <b:Publisher>Comisión Económica para América Latina y el Caribe (CEPAL)</b:Publisher>
    <b:Author>
      <b:Author>
        <b:NameList>
          <b:Person>
            <b:Last>Comisión Económica para América Latina y el Caribe</b:Last>
          </b:Person>
        </b:NameList>
      </b:Author>
    </b:Author>
    <b:RefOrder>4</b:RefOrder>
  </b:Source>
  <b:Source>
    <b:Tag>Ace23</b:Tag>
    <b:SourceType>JournalArticle</b:SourceType>
    <b:Guid>{7DB8B1A7-5DE8-49D8-A06A-AE425B7B03E3}</b:Guid>
    <b:Author>
      <b:Author>
        <b:NameList>
          <b:Person>
            <b:Last>Acevedo-Ramón</b:Last>
            <b:First>M.</b:First>
            <b:Middle>A.</b:Middle>
          </b:Person>
        </b:NameList>
      </b:Author>
    </b:Author>
    <b:Title>Rotación del personal y sostenibilidad organizacional en instituciones públicas latinoamericanas</b:Title>
    <b:JournalName>Revista Iberoamericana de Gestión Pública</b:JournalName>
    <b:Year>2023</b:Year>
    <b:Pages>44–59</b:Pages>
    <b:Volume>18</b:Volume>
    <b:Issue>2</b:Issue>
    <b:DOI>https://doi.org/10.35381/rigp.v18i2.2145</b:DOI>
    <b:RefOrder>5</b:RefOrder>
  </b:Source>
  <b:Source>
    <b:Tag>Min231</b:Tag>
    <b:SourceType>Report</b:SourceType>
    <b:Guid>{008C7250-4149-44BC-A3A4-FDD33100DB93}</b:Guid>
    <b:Title>Informe anual de empleo público</b:Title>
    <b:Year>2023</b:Year>
    <b:Publisher>Ministerio del Trabajo</b:Publisher>
    <b:City>Gobierno del Ecuador</b:City>
    <b:Author>
      <b:Author>
        <b:NameList>
          <b:Person>
            <b:Last>Ministerio del Trabajo</b:Last>
          </b:Person>
        </b:NameList>
      </b:Author>
    </b:Author>
    <b:RefOrder>6</b:RefOrder>
  </b:Source>
  <b:Source>
    <b:Tag>Can25</b:Tag>
    <b:SourceType>JournalArticle</b:SourceType>
    <b:Guid>{78DBF4F0-1828-4218-A0B6-D4F123C2D4B6}</b:Guid>
    <b:Author>
      <b:Author>
        <b:NameList>
          <b:Person>
            <b:Last>Canton</b:Last>
            <b:First>L.</b:First>
            <b:Middle>F.</b:Middle>
          </b:Person>
        </b:NameList>
      </b:Author>
    </b:Author>
    <b:Title>Procesos internos y eficiencia administrativa en entidades públicas contemporáneas</b:Title>
    <b:JournalName>Revista Latinoamericana de Gestión Institucional</b:JournalName>
    <b:Year>2025</b:Year>
    <b:Pages>61–79</b:Pages>
    <b:Volume>9</b:Volume>
    <b:Issue>3</b:Issue>
    <b:DOI>https://doi.org/10.49874/rlgi.v9i3.771</b:DOI>
    <b:RefOrder>7</b:RefOrder>
  </b:Source>
  <b:Source>
    <b:Tag>Ban22</b:Tag>
    <b:SourceType>Report</b:SourceType>
    <b:Guid>{8C6B3C59-993A-4779-BD3C-9784566A8F5D}</b:Guid>
    <b:Author>
      <b:Author>
        <b:NameList>
          <b:Person>
            <b:Last>Banco Interamericano de Desarrollo</b:Last>
          </b:Person>
        </b:NameList>
      </b:Author>
    </b:Author>
    <b:Title>Gestión pública y talento humano en América Latina</b:Title>
    <b:Year>2022</b:Year>
    <b:Publisher>Banco Interamericano de Desarrollo</b:Publisher>
    <b:City>Quito</b:City>
    <b:RefOrder>8</b:RefOrder>
  </b:Source>
  <b:Source>
    <b:Tag>Gar23</b:Tag>
    <b:SourceType>JournalArticle</b:SourceType>
    <b:Guid>{BF2690BE-1D6B-4F52-8973-49D82CBB62BE}</b:Guid>
    <b:Author>
      <b:Author>
        <b:NameList>
          <b:Person>
            <b:Last>Garnica</b:Last>
            <b:First>R.</b:First>
            <b:Middle>E.</b:Middle>
          </b:Person>
        </b:NameList>
      </b:Author>
    </b:Author>
    <b:Title>Clima organizacional y permanencia laboral en instituciones públicas de América Latina</b:Title>
    <b:JournalName>Revista Internacional de Talento Humano</b:JournalName>
    <b:Year>2023</b:Year>
    <b:Pages>85–101</b:Pages>
    <b:Volume>14</b:Volume>
    <b:Issue>2</b:Issue>
    <b:DOI>https://doi.org/10.55204/rith.v14i2.408</b:DOI>
    <b:RefOrder>9</b:RefOrder>
  </b:Source>
  <b:Source>
    <b:Tag>Min23</b:Tag>
    <b:SourceType>Report</b:SourceType>
    <b:Guid>{1078B834-31F5-44E0-BDA6-4632A6993BF1}</b:Guid>
    <b:Title>Informe de gestión institucional</b:Title>
    <b:Year>2023</b:Year>
    <b:Author>
      <b:Author>
        <b:NameList>
          <b:Person>
            <b:Last>Ministerio de Inclusión Económica y Social</b:Last>
          </b:Person>
        </b:NameList>
      </b:Author>
    </b:Author>
    <b:Publisher>Ministerio de Inclusión Económica y Social (MIES)</b:Publisher>
    <b:City>Quito</b:City>
    <b:RefOrder>10</b:RefOrder>
  </b:Source>
  <b:Source>
    <b:Tag>Asa22</b:Tag>
    <b:SourceType>Report</b:SourceType>
    <b:Guid>{B53AEE34-20DA-46F5-8A52-DAEE1B5B190B}</b:Guid>
    <b:Author>
      <b:Author>
        <b:NameList>
          <b:Person>
            <b:Last>Asamblea Nacional del Ecuador</b:Last>
          </b:Person>
        </b:NameList>
      </b:Author>
    </b:Author>
    <b:Title>Constitución de la República del Ecuador</b:Title>
    <b:Year>2022</b:Year>
    <b:Publisher>Asamblea Nacional del Ecuador</b:Publisher>
    <b:City>Quito</b:City>
    <b:RefOrder>11</b:RefOrder>
  </b:Source>
  <b:Source>
    <b:Tag>Lon22</b:Tag>
    <b:SourceType>Report</b:SourceType>
    <b:Guid>{0F953C5E-EE2B-48C4-BB23-1F259BA51A18}</b:Guid>
    <b:Author>
      <b:Author>
        <b:NameList>
          <b:Person>
            <b:Last>Longo</b:Last>
            <b:First>F.</b:First>
          </b:Person>
          <b:Person>
            <b:Last>Iacoviello</b:Last>
            <b:First>M.</b:First>
          </b:Person>
        </b:NameList>
      </b:Author>
    </b:Author>
    <b:Title>Profesionalización y gestión pública en América Latina</b:Title>
    <b:Year>2022</b:Year>
    <b:Publisher>Banco Interamericano de Desarrollo</b:Publisher>
    <b:RefOrder>12</b:RefOrder>
  </b:Source>
  <b:Source>
    <b:Tag>Vás24</b:Tag>
    <b:SourceType>JournalArticle</b:SourceType>
    <b:Guid>{BB049A2A-BEE7-4E08-A09D-41695428E37A}</b:Guid>
    <b:Author>
      <b:Author>
        <b:NameList>
          <b:Person>
            <b:Last>Vásquez</b:Last>
            <b:First>D.</b:First>
            <b:Middle>R.</b:Middle>
          </b:Person>
        </b:NameList>
      </b:Author>
    </b:Author>
    <b:Title>Continuidad operativa y gestión institucional frente a la rotación del personal</b:Title>
    <b:JournalName>Revista de Administración Pública y Desarrollo Social</b:JournalName>
    <b:Year>2024</b:Year>
    <b:Pages>102–118</b:Pages>
    <b:Volume>16</b:Volume>
    <b:Issue>4</b:Issue>
    <b:DOI>https://doi.org/10.38492/rapds.v16i4.621</b:DOI>
    <b:RefOrder>13</b:RefOrder>
  </b:Source>
  <b:Source>
    <b:Tag>Par22</b:Tag>
    <b:SourceType>JournalArticle</b:SourceType>
    <b:Guid>{A7DBC6CD-459C-49F5-A647-71F6BFA29DC8}</b:Guid>
    <b:Title>Turnover rates and organizational performance: A meta-analysis</b:Title>
    <b:Year>2022</b:Year>
    <b:Author>
      <b:Author>
        <b:NameList>
          <b:Person>
            <b:Last>Park</b:Last>
            <b:First>T.</b:First>
            <b:Middle>Y.</b:Middle>
          </b:Person>
          <b:Person>
            <b:Last>Shaw</b:Last>
            <b:First>J.</b:First>
            <b:Middle>D.</b:Middle>
          </b:Person>
        </b:NameList>
      </b:Author>
    </b:Author>
    <b:JournalName>Journal of Applied Psychology</b:JournalName>
    <b:Pages>1-20</b:Pages>
    <b:Volume>107</b:Volume>
    <b:Issue>1</b:Issue>
    <b:DOI>https://doi.org/10.1037/apl0000901</b:DOI>
    <b:RefOrder>14</b:RefOrder>
  </b:Source>
  <b:Source>
    <b:Tag>Hom24</b:Tag>
    <b:SourceType>JournalArticle</b:SourceType>
    <b:Guid>{A0693257-AEF7-4AD7-B75B-DBA7255A743F}</b:Guid>
    <b:Title>One hundred years of employee turnover theory and research</b:Title>
    <b:Year>2024</b:Year>
    <b:Author>
      <b:Author>
        <b:NameList>
          <b:Person>
            <b:Last>Hom</b:Last>
            <b:First>P.</b:First>
            <b:Middle>W.</b:Middle>
          </b:Person>
          <b:Person>
            <b:Last>Lee</b:Last>
            <b:First>T.</b:First>
            <b:Middle>W.</b:Middle>
          </b:Person>
          <b:Person>
            <b:Last>Shaw</b:Last>
            <b:First>J.</b:First>
            <b:Middle>D.</b:Middle>
          </b:Person>
          <b:Person>
            <b:Last>Hausknecht</b:Last>
            <b:First>J.</b:First>
            <b:Middle>P.</b:Middle>
          </b:Person>
        </b:NameList>
      </b:Author>
    </b:Author>
    <b:JournalName>Journal of Applied Psychology</b:JournalName>
    <b:Pages>1–34</b:Pages>
    <b:Volume>109</b:Volume>
    <b:Issue>1</b:Issue>
    <b:DOI>https://doi.org/10.1037/apl0001198</b:DOI>
    <b:RefOrder>15</b:RefOrder>
  </b:Source>
  <b:Source>
    <b:Tag>Chi22</b:Tag>
    <b:SourceType>Book</b:SourceType>
    <b:Guid>{E607A60F-5554-4895-BDA4-3A9EDF9F3F97}</b:Guid>
    <b:Title>Gestión del talento humano</b:Title>
    <b:Year>2022</b:Year>
    <b:Author>
      <b:Author>
        <b:NameList>
          <b:Person>
            <b:Last>Chiavenato</b:Last>
            <b:First>I.</b:First>
          </b:Person>
        </b:NameList>
      </b:Author>
    </b:Author>
    <b:Publisher>McGraw-Hill</b:Publisher>
    <b:Edition>6</b:Edition>
    <b:RefOrder>16</b:RefOrder>
  </b:Source>
  <b:Source>
    <b:Tag>Rob221</b:Tag>
    <b:SourceType>Book</b:SourceType>
    <b:Guid>{E98AD823-BD3F-4386-9C5B-E56863D5A830}</b:Guid>
    <b:Title>Comportamiento organizacional</b:Title>
    <b:Year>2022</b:Year>
    <b:Publisher>Pearson Educación</b:Publisher>
    <b:Author>
      <b:Author>
        <b:NameList>
          <b:Person>
            <b:Last>Robbins</b:Last>
            <b:First>S.</b:First>
          </b:Person>
          <b:Person>
            <b:Last>Judge</b:Last>
            <b:First>T.</b:First>
          </b:Person>
        </b:NameList>
      </b:Author>
    </b:Author>
    <b:Edition>18</b:Edition>
    <b:RefOrder>17</b:RefOrder>
  </b:Source>
  <b:Source>
    <b:Tag>DeW18</b:Tag>
    <b:SourceType>JournalArticle</b:SourceType>
    <b:Guid>{C1A87DDD-82EB-439B-A4B1-57BD55B6D900}</b:Guid>
    <b:Author>
      <b:Author>
        <b:NameList>
          <b:Person>
            <b:Last>De Winne</b:Last>
            <b:First>S.</b:First>
          </b:Person>
          <b:Person>
            <b:Last>Marescaux</b:Last>
            <b:First>E.</b:First>
          </b:Person>
          <b:Person>
            <b:Last>Sels</b:Last>
            <b:First>L.</b:First>
          </b:Person>
          <b:Person>
            <b:Last>Van Beveren</b:Last>
            <b:First>I.</b:First>
          </b:Person>
          <b:Person>
            <b:Last>Vanormelingen</b:Last>
            <b:First>S.</b:First>
          </b:Person>
        </b:NameList>
      </b:Author>
    </b:Author>
    <b:Title>The impact of employee turnover and turnover volatility on labor productivity: A longitudinal study</b:Title>
    <b:Year>2018</b:Year>
    <b:Volume>30</b:Volume>
    <b:Pages>3049-3079</b:Pages>
    <b:DOI>https://doi.org/10.1080/09585192.2018.1449129</b:DOI>
    <b:JournalName>The International Journal of Human Resource Management</b:JournalName>
    <b:RefOrder>18</b:RefOrder>
  </b:Source>
  <b:Source>
    <b:Tag>Kar24</b:Tag>
    <b:SourceType>JournalArticle</b:SourceType>
    <b:Guid>{8503E76D-F3F3-4FA8-BC2A-8FE78898122E}</b:Guid>
    <b:Author>
      <b:Author>
        <b:NameList>
          <b:Person>
            <b:Last>Karatepe</b:Last>
            <b:First>O.</b:First>
            <b:Middle>M.</b:Middle>
          </b:Person>
          <b:Person>
            <b:Last>Rezapouraghdam</b:Last>
            <b:First>H.</b:First>
          </b:Person>
          <b:Person>
            <b:Last>Hassannia</b:Last>
            <b:First>R.</b:First>
          </b:Person>
        </b:NameList>
      </b:Author>
    </b:Author>
    <b:Title>Job insecurity, burnout, and turnover intention in service organizations: The mediating role of work engagement</b:Title>
    <b:JournalName>International Journal of Contemporary Hospitality Management</b:JournalName>
    <b:Year>2024</b:Year>
    <b:Pages>455–474</b:Pages>
    <b:Volume>36</b:Volume>
    <b:Issue>2</b:Issue>
    <b:DOI>https://doi.org/10.1108/IJCHM-05-2023-0618</b:DOI>
    <b:RefOrder>19</b:RefOrder>
  </b:Source>
  <b:Source>
    <b:Tag>Pér23</b:Tag>
    <b:SourceType>JournalArticle</b:SourceType>
    <b:Guid>{9D3A4BC2-4B65-49CB-BA28-A05BEA96ED69}</b:Guid>
    <b:Author>
      <b:Author>
        <b:NameList>
          <b:Person>
            <b:Last>Pérez</b:Last>
            <b:First>J.</b:First>
          </b:Person>
          <b:Person>
            <b:Last>Ramírez</b:Last>
            <b:First>L.</b:First>
          </b:Person>
        </b:NameList>
      </b:Author>
    </b:Author>
    <b:Title>Rotación laboral y clima organizacional en instituciones públicas latinoamericanas</b:Title>
    <b:JournalName>Revista Latinoamericana de Administración Pública</b:JournalName>
    <b:Year>2023</b:Year>
    <b:Pages>45–61</b:Pages>
    <b:Volume>15</b:Volume>
    <b:Issue>2</b:Issue>
    <b:RefOrder>20</b:RefOrder>
  </b:Source>
  <b:Source>
    <b:Tag>Sal25</b:Tag>
    <b:SourceType>JournalArticle</b:SourceType>
    <b:Guid>{D4CFF315-B660-40F3-96F5-4F88601BAFE0}</b:Guid>
    <b:Author>
      <b:Author>
        <b:NameList>
          <b:Person>
            <b:Last>Salgado</b:Last>
            <b:First>E.</b:First>
          </b:Person>
          <b:Person>
            <b:Last>Méndez</b:Last>
            <b:First>P.</b:First>
          </b:Person>
          <b:Person>
            <b:Last>Rojas</b:Last>
            <b:First>L.</b:First>
          </b:Person>
        </b:NameList>
      </b:Author>
    </b:Author>
    <b:Title>Rotación laboral y desgaste ocupacional en instituciones públicas de América Latina</b:Title>
    <b:JournalName>Revista Internacional de Gestión Organizacional</b:JournalName>
    <b:Year>2025</b:Year>
    <b:Pages>66–84</b:Pages>
    <b:Volume>19</b:Volume>
    <b:Issue>1</b:Issue>
    <b:DOI>https://doi.org/10.55867/rigo.v19i1.1442</b:DOI>
    <b:RefOrder>21</b:RefOrder>
  </b:Source>
  <b:Source>
    <b:Tag>Kim231</b:Tag>
    <b:SourceType>JournalArticle</b:SourceType>
    <b:Guid>{C50FAA00-1C10-454B-918D-27E79A0A7E6B}</b:Guid>
    <b:Author>
      <b:Author>
        <b:NameList>
          <b:Person>
            <b:Last>Kim</b:Last>
            <b:First>S.</b:First>
          </b:Person>
          <b:Person>
            <b:Last>Fernandez</b:Last>
            <b:First>S.</b:First>
          </b:Person>
        </b:NameList>
      </b:Author>
    </b:Author>
    <b:Title>Employee engagement and organizational commitment in public organizations: Evidence from public sector employees</b:Title>
    <b:JournalName>Public Personnel Management</b:JournalName>
    <b:Year>2023</b:Year>
    <b:Pages>389–412</b:Pages>
    <b:Volume>52</b:Volume>
    <b:Issue>3</b:Issue>
    <b:DOI>https://doi.org/10.1177/00910260231100478</b:DOI>
    <b:RefOrder>22</b:RefOrder>
  </b:Source>
  <b:Source>
    <b:Tag>AlE24</b:Tag>
    <b:SourceType>JournalArticle</b:SourceType>
    <b:Guid>{B3DFF4EC-9922-41C3-B60E-599ECC7EABA6}</b:Guid>
    <b:Title>Knowledge retention and employee turnover in public sector organizations: Implications for organizational sustainability</b:Title>
    <b:Year>2024</b:Year>
    <b:Author>
      <b:Author>
        <b:NameList>
          <b:Person>
            <b:Last>Al-Emadi</b:Last>
            <b:First>A.</b:First>
            <b:Middle>A.</b:Middle>
          </b:Person>
          <b:Person>
            <b:Last>Schwabenland</b:Last>
            <b:First>C.</b:First>
          </b:Person>
          <b:Person>
            <b:Last>Wei</b:Last>
            <b:First>Q.</b:First>
          </b:Person>
        </b:NameList>
      </b:Author>
    </b:Author>
    <b:JournalName>Public Organization Review</b:JournalName>
    <b:Pages>77–95</b:Pages>
    <b:Volume>24</b:Volume>
    <b:Issue>1</b:Issue>
    <b:DOI>https://doi.org/10.1007/s11115-023-00681-2</b:DOI>
    <b:RefOrder>23</b:RefOrder>
  </b:Source>
  <b:Source>
    <b:Tag>Fer231</b:Tag>
    <b:SourceType>JournalArticle</b:SourceType>
    <b:Guid>{2110E506-FAF5-436B-80F3-1374F047E3B8}</b:Guid>
    <b:Title>Employee turnover, organizational memory and knowledge transfer in public institutions</b:Title>
    <b:Year>2023</b:Year>
    <b:Author>
      <b:Author>
        <b:NameList>
          <b:Person>
            <b:Last>Ferreira</b:Last>
            <b:First>A.</b:First>
            <b:Middle>I.</b:Middle>
          </b:Person>
          <b:Person>
            <b:Last>Martinez</b:Last>
            <b:First>L.</b:First>
            <b:Middle>F.</b:Middle>
          </b:Person>
          <b:Person>
            <b:Last>Lamelas</b:Last>
            <b:First>J.</b:First>
            <b:Middle>P.</b:Middle>
          </b:Person>
        </b:NameList>
      </b:Author>
    </b:Author>
    <b:JournalName>Journal of Knowledge Management</b:JournalName>
    <b:Pages>1341–1359</b:Pages>
    <b:Volume>27</b:Volume>
    <b:Issue>5</b:Issue>
    <b:DOI>https://doi.org/10.1108/JKM-09-2022-0714</b:DOI>
    <b:RefOrder>24</b:RefOrder>
  </b:Source>
  <b:Source>
    <b:Tag>Cre22</b:Tag>
    <b:SourceType>Book</b:SourceType>
    <b:Guid>{DF727631-3FC2-4BEE-9FD6-4564C793D49D}</b:Guid>
    <b:Author>
      <b:Author>
        <b:NameList>
          <b:Person>
            <b:Last>Creswell</b:Last>
            <b:First>J.</b:First>
            <b:Middle>W.</b:Middle>
          </b:Person>
          <b:Person>
            <b:Last>Plano Clark</b:Last>
            <b:First>V.</b:First>
            <b:Middle>L.</b:Middle>
          </b:Person>
        </b:NameList>
      </b:Author>
    </b:Author>
    <b:Title>Designing and conducting mixed methods research</b:Title>
    <b:Year>2022</b:Year>
    <b:Publisher>SAGE Publications</b:Publisher>
    <b:Edition>4</b:Edition>
    <b:RefOrder>25</b:RefOrder>
  </b:Source>
  <b:Source>
    <b:Tag>Boo24</b:Tag>
    <b:SourceType>JournalArticle</b:SourceType>
    <b:Guid>{14469B90-5977-411F-AD78-FA617EF30D81}</b:Guid>
    <b:Title>Human resource management and organizational resilience: A systematic review and future research agenda</b:Title>
    <b:Year>2024</b:Year>
    <b:Author>
      <b:Author>
        <b:NameList>
          <b:Person>
            <b:Last>Boon</b:Last>
            <b:First>C.</b:First>
          </b:Person>
          <b:Person>
            <b:Last>Den Hartog</b:Last>
            <b:First>D.</b:First>
            <b:Middle>N.</b:Middle>
          </b:Person>
          <b:Person>
            <b:Last>Lepak</b:Last>
            <b:First>D.</b:First>
            <b:Middle>P.</b:Middle>
          </b:Person>
        </b:NameList>
      </b:Author>
    </b:Author>
    <b:JournalName>Human Resource Management Review</b:JournalName>
    <b:Pages>100972</b:Pages>
    <b:Volume>34</b:Volume>
    <b:Issue>1</b:Issue>
    <b:DOI>https://doi.org/10.1016/j.hrmr.2023.100972</b:DOI>
    <b:RefOrder>26</b:RefOrder>
  </b:Source>
  <b:Source>
    <b:Tag>Sak22</b:Tag>
    <b:SourceType>JournalArticle</b:SourceType>
    <b:Guid>{638E45EC-F24B-48D9-9135-4614BA0CF71F}</b:Guid>
    <b:Author>
      <b:Author>
        <b:NameList>
          <b:Person>
            <b:Last>Saks</b:Last>
            <b:First>A.</b:First>
            <b:Middle>M.</b:Middle>
          </b:Person>
        </b:NameList>
      </b:Author>
    </b:Author>
    <b:Title>Caring human resources management and employee engagement</b:Title>
    <b:JournalName>Human Resource Management Review</b:JournalName>
    <b:Year>2022</b:Year>
    <b:Pages>100835</b:Pages>
    <b:Volume>32</b:Volume>
    <b:Issue>3</b:Issue>
    <b:DOI>https://doi.org/10.1016/j.hrmr.2021.100835</b:DOI>
    <b:RefOrder>27</b:RefOrder>
  </b:Source>
</b:Sources>
</file>

<file path=customXml/itemProps1.xml><?xml version="1.0" encoding="utf-8"?>
<ds:datastoreItem xmlns:ds="http://schemas.openxmlformats.org/officeDocument/2006/customXml" ds:itemID="{FC60D502-128C-F246-AAED-9EB296CFB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7842</Words>
  <Characters>43131</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isaac barros bastidas</dc:creator>
  <cp:keywords>docId:A9958E8559591AB61BE5F21C5F61F9E3</cp:keywords>
  <dc:description/>
  <cp:lastModifiedBy>carlos isaac barros bastidas</cp:lastModifiedBy>
  <cp:revision>4</cp:revision>
  <cp:lastPrinted>2026-09-22T14:51:00Z</cp:lastPrinted>
  <dcterms:created xsi:type="dcterms:W3CDTF">2026-09-22T14:51:00Z</dcterms:created>
  <dcterms:modified xsi:type="dcterms:W3CDTF">2026-09-22T15:45:00Z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f2b132ba-9ffe-38b8-bbba-7513b2d7b381</vt:lpwstr>
  </property>
  <property fmtid="{D5CDD505-2E9C-101B-9397-08002B2CF9AE}" pid="4" name="Mendeley Citation Style_1">
    <vt:lpwstr>http://www.zotero.org/styles/apa</vt:lpwstr>
  </property>
</Properties>
</file>